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555A880A" w14:textId="77777777" w:rsidTr="00B23506">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9A4D9E"/>
          </w:tcPr>
          <w:p w14:paraId="63766975" w14:textId="77777777" w:rsidR="006F19E3" w:rsidRPr="00370EB1" w:rsidRDefault="007F41DB" w:rsidP="0045172D">
            <w:pPr>
              <w:tabs>
                <w:tab w:val="left" w:pos="2901"/>
              </w:tabs>
              <w:spacing w:before="240" w:after="240"/>
              <w:ind w:left="113"/>
              <w:rPr>
                <w:rFonts w:cs="Arial"/>
                <w:b/>
                <w:color w:val="FFFFFF"/>
                <w:sz w:val="40"/>
                <w:szCs w:val="40"/>
              </w:rPr>
            </w:pPr>
            <w:r w:rsidRPr="00370EB1">
              <w:rPr>
                <w:rFonts w:cs="Arial"/>
                <w:b/>
                <w:color w:val="FFFFFF"/>
                <w:sz w:val="40"/>
                <w:szCs w:val="40"/>
              </w:rPr>
              <w:t>DCUSA</w:t>
            </w:r>
            <w:r w:rsidR="00B23506" w:rsidRPr="00370EB1">
              <w:rPr>
                <w:rFonts w:cs="Arial"/>
                <w:b/>
                <w:color w:val="FFFFFF"/>
                <w:sz w:val="40"/>
                <w:szCs w:val="40"/>
              </w:rPr>
              <w:t xml:space="preserve"> </w:t>
            </w:r>
            <w:r w:rsidR="00277121" w:rsidRPr="00370EB1">
              <w:rPr>
                <w:rFonts w:cs="Arial"/>
                <w:b/>
                <w:color w:val="FFFFFF"/>
                <w:sz w:val="40"/>
                <w:szCs w:val="40"/>
              </w:rPr>
              <w:t xml:space="preserve">Change </w:t>
            </w:r>
            <w:r w:rsidR="00B23506" w:rsidRPr="00370EB1">
              <w:rPr>
                <w:rFonts w:cs="Arial"/>
                <w:b/>
                <w:color w:val="FFFFFF"/>
                <w:sz w:val="40"/>
                <w:szCs w:val="40"/>
              </w:rPr>
              <w:t>Report</w:t>
            </w:r>
            <w:r w:rsidR="006F19E3" w:rsidRPr="00370EB1">
              <w:rPr>
                <w:rFonts w:cs="Arial"/>
                <w:b/>
                <w:color w:val="FFFFFF"/>
                <w:sz w:val="40"/>
                <w:szCs w:val="40"/>
              </w:rPr>
              <w:tab/>
            </w:r>
          </w:p>
        </w:tc>
        <w:tc>
          <w:tcPr>
            <w:tcW w:w="2161" w:type="dxa"/>
            <w:tcBorders>
              <w:top w:val="single" w:sz="4" w:space="0" w:color="4A8958"/>
              <w:left w:val="single" w:sz="4" w:space="0" w:color="4A8958"/>
              <w:bottom w:val="single" w:sz="4" w:space="0" w:color="4A8958"/>
              <w:right w:val="single" w:sz="4" w:space="0" w:color="4A8958"/>
            </w:tcBorders>
            <w:shd w:val="clear" w:color="auto" w:fill="9A4D9E"/>
          </w:tcPr>
          <w:p w14:paraId="50B89C8C" w14:textId="77777777" w:rsidR="006F19E3" w:rsidRPr="00EB32BB" w:rsidRDefault="006F19E3" w:rsidP="006F19E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0BC494D0"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2271CB81" w14:textId="77777777" w:rsidR="00C70AFA" w:rsidRPr="00C70AFA" w:rsidRDefault="00C70AFA" w:rsidP="00C70AFA">
            <w:pPr>
              <w:ind w:left="113" w:right="113"/>
              <w:rPr>
                <w:rFonts w:cs="Arial"/>
                <w:i/>
                <w:color w:val="00B274"/>
                <w:sz w:val="24"/>
              </w:rPr>
            </w:pPr>
            <w:r w:rsidRPr="00C70AFA">
              <w:rPr>
                <w:rFonts w:cs="Arial"/>
                <w:b/>
                <w:bCs/>
                <w:color w:val="008576"/>
                <w:sz w:val="80"/>
                <w:szCs w:val="80"/>
              </w:rPr>
              <w:t>DCP 440:</w:t>
            </w:r>
          </w:p>
          <w:p w14:paraId="0298D56E" w14:textId="36AE37A8" w:rsidR="00C70AFA" w:rsidRPr="00C70AFA" w:rsidRDefault="00C70AFA" w:rsidP="00C70AFA">
            <w:pPr>
              <w:ind w:left="113" w:right="113"/>
              <w:rPr>
                <w:rFonts w:cs="Arial"/>
                <w:i/>
                <w:color w:val="00B274"/>
                <w:sz w:val="24"/>
              </w:rPr>
            </w:pPr>
            <w:r w:rsidRPr="00C70AFA">
              <w:rPr>
                <w:rFonts w:cs="Arial"/>
                <w:b/>
                <w:bCs/>
                <w:color w:val="008000"/>
                <w:sz w:val="48"/>
                <w:szCs w:val="48"/>
              </w:rPr>
              <w:t>Consuming “</w:t>
            </w:r>
            <w:r w:rsidR="00E50E35">
              <w:rPr>
                <w:rFonts w:cs="Arial"/>
                <w:b/>
                <w:bCs/>
                <w:color w:val="008000"/>
                <w:sz w:val="48"/>
                <w:szCs w:val="48"/>
              </w:rPr>
              <w:t>D</w:t>
            </w:r>
            <w:r w:rsidRPr="00C70AFA">
              <w:rPr>
                <w:rFonts w:cs="Arial"/>
                <w:b/>
                <w:bCs/>
                <w:color w:val="008000"/>
                <w:sz w:val="48"/>
                <w:szCs w:val="48"/>
              </w:rPr>
              <w:t>e-energised” sites</w:t>
            </w:r>
            <w:r w:rsidRPr="00C70AFA">
              <w:rPr>
                <w:rFonts w:cs="Arial"/>
                <w:color w:val="008000"/>
                <w:sz w:val="24"/>
              </w:rPr>
              <w:t xml:space="preserve"> </w:t>
            </w:r>
          </w:p>
          <w:p w14:paraId="3C408DF7" w14:textId="77777777" w:rsidR="00C70AFA" w:rsidRPr="00C70AFA" w:rsidRDefault="00C70AFA" w:rsidP="00C70AFA">
            <w:pPr>
              <w:tabs>
                <w:tab w:val="center" w:pos="4314"/>
              </w:tabs>
              <w:spacing w:before="40" w:after="80"/>
              <w:ind w:left="113"/>
              <w:rPr>
                <w:rFonts w:cs="Arial"/>
                <w:sz w:val="24"/>
              </w:rPr>
            </w:pPr>
            <w:r w:rsidRPr="00C70AFA">
              <w:rPr>
                <w:rFonts w:cs="Arial"/>
                <w:b/>
                <w:sz w:val="24"/>
              </w:rPr>
              <w:t xml:space="preserve">Date Raised: </w:t>
            </w:r>
            <w:sdt>
              <w:sdtPr>
                <w:rPr>
                  <w:rFonts w:cs="Arial"/>
                  <w:sz w:val="24"/>
                  <w:szCs w:val="16"/>
                </w:rPr>
                <w:alias w:val="Date Raised"/>
                <w:tag w:val="Date Raised"/>
                <w:id w:val="1980028475"/>
                <w:placeholder>
                  <w:docPart w:val="6E2EFD5B18F54717998CB6774118B1FA"/>
                </w:placeholder>
              </w:sdtPr>
              <w:sdtEndPr/>
              <w:sdtContent>
                <w:r w:rsidRPr="00C70AFA">
                  <w:rPr>
                    <w:rFonts w:cs="Arial"/>
                    <w:sz w:val="24"/>
                    <w:szCs w:val="16"/>
                  </w:rPr>
                  <w:t>15 April 2024</w:t>
                </w:r>
              </w:sdtContent>
            </w:sdt>
          </w:p>
          <w:p w14:paraId="13930EA2" w14:textId="77777777" w:rsidR="00C70AFA" w:rsidRPr="00C70AFA" w:rsidRDefault="00C70AFA" w:rsidP="00C70AFA">
            <w:pPr>
              <w:spacing w:before="40" w:after="80"/>
              <w:ind w:left="113"/>
              <w:rPr>
                <w:rFonts w:cs="Arial"/>
                <w:sz w:val="24"/>
              </w:rPr>
            </w:pPr>
            <w:r w:rsidRPr="00C70AFA">
              <w:rPr>
                <w:rFonts w:cs="Arial"/>
                <w:b/>
                <w:sz w:val="24"/>
              </w:rPr>
              <w:t xml:space="preserve">Proposer Name: </w:t>
            </w:r>
            <w:sdt>
              <w:sdtPr>
                <w:rPr>
                  <w:rFonts w:eastAsia="MS Gothic" w:cs="Arial"/>
                  <w:sz w:val="24"/>
                </w:rPr>
                <w:alias w:val="Proposer Name"/>
                <w:tag w:val="Proposer Name"/>
                <w:id w:val="1925452639"/>
                <w:placeholder>
                  <w:docPart w:val="EA392FBEDAC54AF78EAA6CA56917C2CB"/>
                </w:placeholder>
              </w:sdtPr>
              <w:sdtEndPr>
                <w:rPr>
                  <w:rFonts w:eastAsia="Times New Roman"/>
                  <w:color w:val="000000" w:themeColor="text1"/>
                </w:rPr>
              </w:sdtEndPr>
              <w:sdtContent>
                <w:r w:rsidRPr="00C70AFA">
                  <w:rPr>
                    <w:rFonts w:eastAsia="MS Gothic" w:cs="Arial"/>
                    <w:sz w:val="24"/>
                  </w:rPr>
                  <w:t>Peter Waymont</w:t>
                </w:r>
              </w:sdtContent>
            </w:sdt>
          </w:p>
          <w:p w14:paraId="0BA5156D" w14:textId="77777777" w:rsidR="00C70AFA" w:rsidRPr="00C70AFA" w:rsidRDefault="00C70AFA" w:rsidP="00C70AFA">
            <w:pPr>
              <w:spacing w:before="40" w:after="80"/>
              <w:ind w:left="113"/>
              <w:rPr>
                <w:rFonts w:cs="Arial"/>
                <w:sz w:val="24"/>
              </w:rPr>
            </w:pPr>
            <w:r w:rsidRPr="00C70AFA">
              <w:rPr>
                <w:rFonts w:cs="Arial"/>
                <w:b/>
                <w:sz w:val="24"/>
              </w:rPr>
              <w:t xml:space="preserve">Company Name: </w:t>
            </w:r>
            <w:sdt>
              <w:sdtPr>
                <w:rPr>
                  <w:rFonts w:eastAsia="MS Gothic" w:cs="Arial"/>
                  <w:sz w:val="24"/>
                </w:rPr>
                <w:alias w:val="Party Name"/>
                <w:tag w:val="Party Name"/>
                <w:id w:val="-660461895"/>
                <w:placeholder>
                  <w:docPart w:val="CCB55B8B34ED4016AB012992F8751AA1"/>
                </w:placeholder>
              </w:sdtPr>
              <w:sdtEndPr>
                <w:rPr>
                  <w:rFonts w:eastAsia="Times New Roman"/>
                  <w:color w:val="000000" w:themeColor="text1"/>
                </w:rPr>
              </w:sdtEndPr>
              <w:sdtContent>
                <w:r w:rsidRPr="00C70AFA">
                  <w:rPr>
                    <w:rFonts w:eastAsia="MS Gothic" w:cs="Arial"/>
                    <w:sz w:val="24"/>
                  </w:rPr>
                  <w:t>Eastern Power Networks</w:t>
                </w:r>
              </w:sdtContent>
            </w:sdt>
          </w:p>
          <w:p w14:paraId="7A71D7FE" w14:textId="5733AF64" w:rsidR="006F19E3" w:rsidRPr="008667CC" w:rsidRDefault="00C70AFA" w:rsidP="00C70AFA">
            <w:pPr>
              <w:ind w:left="113" w:right="113"/>
              <w:rPr>
                <w:rFonts w:cs="Arial"/>
                <w:i/>
                <w:color w:val="00B274"/>
                <w:sz w:val="24"/>
              </w:rPr>
            </w:pPr>
            <w:r w:rsidRPr="00C70AFA">
              <w:rPr>
                <w:rFonts w:cs="Arial"/>
                <w:b/>
                <w:sz w:val="24"/>
              </w:rPr>
              <w:t xml:space="preserve">Party Category:  </w:t>
            </w:r>
            <w:sdt>
              <w:sdtPr>
                <w:rPr>
                  <w:rFonts w:cs="Arial"/>
                  <w:sz w:val="24"/>
                </w:rPr>
                <w:alias w:val="Party Category"/>
                <w:tag w:val="Party Category"/>
                <w:id w:val="-22558357"/>
                <w:placeholder>
                  <w:docPart w:val="F9B4F69F5D4341F5BCE80572DF3C46C2"/>
                </w:placeholder>
                <w:dropDownList>
                  <w:listItem w:value="[Click here to select Party Category]"/>
                  <w:listItem w:displayText="Supplier" w:value="Supplier"/>
                  <w:listItem w:displayText="DNO" w:value="DNO"/>
                  <w:listItem w:displayText="IDNO" w:value="IDNO"/>
                  <w:listItem w:displayText="CVA Registrant" w:value="CVA Registrant"/>
                  <w:listItem w:displayText="OTSO" w:value="OTSO"/>
                </w:dropDownList>
              </w:sdtPr>
              <w:sdtEndPr/>
              <w:sdtContent>
                <w:r w:rsidRPr="00C70AFA">
                  <w:rPr>
                    <w:rFonts w:cs="Arial"/>
                    <w:sz w:val="24"/>
                  </w:rPr>
                  <w:t>DNO</w:t>
                </w:r>
              </w:sdtContent>
            </w:sdt>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0E1892" w:rsidRPr="00881D23" w14:paraId="292E78CF" w14:textId="77777777" w:rsidTr="000E1892">
              <w:trPr>
                <w:trHeight w:val="820"/>
              </w:trPr>
              <w:tc>
                <w:tcPr>
                  <w:tcW w:w="2075" w:type="dxa"/>
                  <w:shd w:val="clear" w:color="auto" w:fill="auto"/>
                  <w:vAlign w:val="center"/>
                </w:tcPr>
                <w:p w14:paraId="7C782B9F" w14:textId="77777777" w:rsidR="000E1892" w:rsidRPr="000E1892" w:rsidRDefault="000E1892" w:rsidP="00CF60F7">
                  <w:pPr>
                    <w:framePr w:hSpace="180" w:wrap="around" w:vAnchor="page" w:hAnchor="page" w:x="775" w:y="1474"/>
                    <w:spacing w:line="240" w:lineRule="auto"/>
                    <w:ind w:right="28"/>
                    <w:rPr>
                      <w:rFonts w:cs="Arial"/>
                      <w:b/>
                      <w:color w:val="00B274"/>
                      <w:szCs w:val="20"/>
                    </w:rPr>
                  </w:pPr>
                  <w:r w:rsidRPr="000E1892">
                    <w:rPr>
                      <w:rFonts w:cs="Arial"/>
                      <w:b/>
                      <w:color w:val="00B274"/>
                      <w:szCs w:val="20"/>
                    </w:rPr>
                    <w:t>01 – Change Proposal</w:t>
                  </w:r>
                </w:p>
              </w:tc>
            </w:tr>
            <w:tr w:rsidR="000E1892" w:rsidRPr="00881D23" w14:paraId="28ED4F27" w14:textId="77777777" w:rsidTr="001A1612">
              <w:trPr>
                <w:trHeight w:val="802"/>
              </w:trPr>
              <w:tc>
                <w:tcPr>
                  <w:tcW w:w="2075" w:type="dxa"/>
                  <w:shd w:val="clear" w:color="auto" w:fill="FFFFFF"/>
                  <w:vAlign w:val="center"/>
                </w:tcPr>
                <w:p w14:paraId="76DD7563" w14:textId="77777777" w:rsidR="000E1892" w:rsidRPr="00881D23" w:rsidRDefault="000E1892" w:rsidP="00CF60F7">
                  <w:pPr>
                    <w:framePr w:hSpace="180" w:wrap="around" w:vAnchor="page" w:hAnchor="page" w:x="775" w:y="1474"/>
                    <w:spacing w:line="240" w:lineRule="auto"/>
                    <w:ind w:right="28"/>
                    <w:rPr>
                      <w:rFonts w:cs="Arial"/>
                      <w:b/>
                      <w:color w:val="0096D7"/>
                      <w:szCs w:val="20"/>
                    </w:rPr>
                  </w:pPr>
                  <w:r w:rsidRPr="00881D23">
                    <w:rPr>
                      <w:rFonts w:cs="Arial"/>
                      <w:b/>
                      <w:color w:val="0096D7"/>
                      <w:szCs w:val="20"/>
                    </w:rPr>
                    <w:t xml:space="preserve">02 – </w:t>
                  </w:r>
                  <w:r>
                    <w:rPr>
                      <w:rFonts w:cs="Arial"/>
                      <w:b/>
                      <w:color w:val="0096D7"/>
                      <w:szCs w:val="20"/>
                    </w:rPr>
                    <w:t>Consultation</w:t>
                  </w:r>
                  <w:r w:rsidRPr="00881D23">
                    <w:rPr>
                      <w:rFonts w:cs="Arial"/>
                      <w:b/>
                      <w:color w:val="0096D7"/>
                      <w:szCs w:val="20"/>
                    </w:rPr>
                    <w:t xml:space="preserve"> </w:t>
                  </w:r>
                </w:p>
              </w:tc>
            </w:tr>
            <w:tr w:rsidR="000E1892" w:rsidRPr="00881D23" w14:paraId="7A2F7A55" w14:textId="77777777" w:rsidTr="000E1892">
              <w:trPr>
                <w:trHeight w:val="800"/>
              </w:trPr>
              <w:tc>
                <w:tcPr>
                  <w:tcW w:w="2075" w:type="dxa"/>
                  <w:shd w:val="clear" w:color="auto" w:fill="9A4D9E"/>
                  <w:vAlign w:val="center"/>
                </w:tcPr>
                <w:p w14:paraId="33024C22" w14:textId="77777777" w:rsidR="000E1892" w:rsidRPr="001A1612" w:rsidRDefault="000E1892" w:rsidP="00CF60F7">
                  <w:pPr>
                    <w:framePr w:hSpace="180" w:wrap="around" w:vAnchor="page" w:hAnchor="page" w:x="775" w:y="1474"/>
                    <w:spacing w:line="240" w:lineRule="auto"/>
                    <w:ind w:right="28"/>
                    <w:rPr>
                      <w:rFonts w:cs="Arial"/>
                      <w:b/>
                      <w:color w:val="FFFFFF"/>
                      <w:szCs w:val="20"/>
                    </w:rPr>
                  </w:pPr>
                  <w:r w:rsidRPr="001A1612">
                    <w:rPr>
                      <w:rFonts w:cs="Arial"/>
                      <w:b/>
                      <w:color w:val="FFFFFF"/>
                      <w:szCs w:val="20"/>
                    </w:rPr>
                    <w:t>03 –</w:t>
                  </w:r>
                  <w:r w:rsidR="00163588">
                    <w:rPr>
                      <w:rFonts w:cs="Arial"/>
                      <w:b/>
                      <w:color w:val="FFFFFF"/>
                      <w:szCs w:val="20"/>
                    </w:rPr>
                    <w:t xml:space="preserve"> </w:t>
                  </w:r>
                  <w:r w:rsidRPr="001A1612">
                    <w:rPr>
                      <w:rFonts w:cs="Arial"/>
                      <w:b/>
                      <w:color w:val="FFFFFF"/>
                      <w:szCs w:val="20"/>
                    </w:rPr>
                    <w:t>Change Report</w:t>
                  </w:r>
                </w:p>
              </w:tc>
            </w:tr>
            <w:tr w:rsidR="000E1892" w:rsidRPr="00881D23" w14:paraId="45D0C165" w14:textId="77777777" w:rsidTr="001A1612">
              <w:trPr>
                <w:trHeight w:val="795"/>
              </w:trPr>
              <w:tc>
                <w:tcPr>
                  <w:tcW w:w="2075" w:type="dxa"/>
                  <w:shd w:val="clear" w:color="auto" w:fill="FFFFFF"/>
                  <w:vAlign w:val="center"/>
                </w:tcPr>
                <w:p w14:paraId="0A7501BF" w14:textId="77777777" w:rsidR="000E1892" w:rsidRPr="00881D23" w:rsidRDefault="000E1892" w:rsidP="00CF60F7">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3A0F21">
                    <w:rPr>
                      <w:rFonts w:cs="Arial"/>
                      <w:b/>
                      <w:color w:val="F59114"/>
                      <w:szCs w:val="20"/>
                    </w:rPr>
                    <w:t>Change Declaration</w:t>
                  </w:r>
                  <w:r w:rsidR="00163588">
                    <w:rPr>
                      <w:rFonts w:cs="Arial"/>
                      <w:b/>
                      <w:color w:val="F59114"/>
                      <w:szCs w:val="20"/>
                    </w:rPr>
                    <w:t xml:space="preserve"> </w:t>
                  </w:r>
                </w:p>
              </w:tc>
            </w:tr>
          </w:tbl>
          <w:p w14:paraId="749824B1" w14:textId="77777777" w:rsidR="006F19E3" w:rsidRPr="00EB32BB" w:rsidRDefault="006F19E3" w:rsidP="00FE4A41">
            <w:pPr>
              <w:spacing w:line="240" w:lineRule="auto"/>
              <w:ind w:left="28" w:right="28"/>
              <w:rPr>
                <w:rFonts w:cs="Arial"/>
                <w:color w:val="008576"/>
                <w:szCs w:val="20"/>
              </w:rPr>
            </w:pPr>
          </w:p>
        </w:tc>
      </w:tr>
      <w:tr w:rsidR="006F19E3" w:rsidRPr="00EB32BB" w14:paraId="01AAA29B"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0F8DA271" w14:textId="77777777" w:rsidR="006F19E3" w:rsidRPr="007044BE" w:rsidRDefault="006F19E3" w:rsidP="006F19E3">
            <w:pPr>
              <w:pStyle w:val="BodyText2"/>
              <w:ind w:left="113" w:right="113"/>
              <w:rPr>
                <w:rFonts w:cs="Arial"/>
                <w:b/>
                <w:i/>
                <w:color w:val="00B274"/>
                <w:sz w:val="24"/>
              </w:rPr>
            </w:pPr>
            <w:r w:rsidRPr="007044BE">
              <w:rPr>
                <w:rFonts w:cs="Arial"/>
                <w:b/>
                <w:sz w:val="24"/>
              </w:rPr>
              <w:t xml:space="preserve">Purpose of </w:t>
            </w:r>
            <w:r w:rsidR="00A77FCF">
              <w:rPr>
                <w:rFonts w:cs="Arial"/>
                <w:b/>
                <w:sz w:val="24"/>
              </w:rPr>
              <w:t>Change Proposal</w:t>
            </w:r>
            <w:r w:rsidRPr="007044BE">
              <w:rPr>
                <w:rFonts w:cs="Arial"/>
                <w:b/>
                <w:sz w:val="24"/>
              </w:rPr>
              <w:t>:</w:t>
            </w:r>
            <w:r w:rsidRPr="007044BE">
              <w:rPr>
                <w:rFonts w:cs="Arial"/>
                <w:b/>
                <w:i/>
                <w:color w:val="00B274"/>
                <w:sz w:val="24"/>
              </w:rPr>
              <w:t xml:space="preserve"> </w:t>
            </w:r>
          </w:p>
          <w:p w14:paraId="479D8957" w14:textId="16005F97" w:rsidR="00502763" w:rsidRPr="00EB32BB" w:rsidRDefault="00D07D94" w:rsidP="00E24232">
            <w:pPr>
              <w:ind w:left="113" w:right="113"/>
              <w:jc w:val="both"/>
              <w:rPr>
                <w:rFonts w:cs="Arial"/>
              </w:rPr>
            </w:pPr>
            <w:sdt>
              <w:sdtPr>
                <w:rPr>
                  <w:rStyle w:val="BodyText3Char"/>
                  <w:rFonts w:ascii="Arial" w:eastAsia="MS Gothic" w:hAnsi="Arial" w:cs="Arial"/>
                  <w:sz w:val="24"/>
                  <w:szCs w:val="24"/>
                </w:rPr>
                <w:alias w:val="Purpose of CP"/>
                <w:tag w:val="Purpose of CP"/>
                <w:id w:val="-1012148391"/>
                <w:placeholder>
                  <w:docPart w:val="33B54573D36D4F9A9CA4583DC40A0F30"/>
                </w:placeholder>
              </w:sdtPr>
              <w:sdtEndPr>
                <w:rPr>
                  <w:rStyle w:val="DefaultParagraphFont"/>
                  <w:rFonts w:eastAsia="Times New Roman"/>
                  <w:color w:val="000000" w:themeColor="text1"/>
                </w:rPr>
              </w:sdtEndPr>
              <w:sdtContent>
                <w:sdt>
                  <w:sdtPr>
                    <w:rPr>
                      <w:rFonts w:eastAsia="MS Gothic" w:cs="Arial"/>
                      <w:sz w:val="24"/>
                    </w:rPr>
                    <w:alias w:val="Purpose of CP"/>
                    <w:tag w:val="Purpose of CP"/>
                    <w:id w:val="-1503963124"/>
                    <w:placeholder>
                      <w:docPart w:val="07190BF98AFE4635BD41B02ECC4FC4DC"/>
                    </w:placeholder>
                  </w:sdtPr>
                  <w:sdtEndPr/>
                  <w:sdtContent>
                    <w:sdt>
                      <w:sdtPr>
                        <w:rPr>
                          <w:rFonts w:eastAsia="MS Gothic" w:cs="Arial"/>
                          <w:sz w:val="24"/>
                        </w:rPr>
                        <w:alias w:val="Purpose of CP"/>
                        <w:tag w:val="Purpose of CP"/>
                        <w:id w:val="-1311791823"/>
                        <w:placeholder>
                          <w:docPart w:val="B1269358FE4F4C158D29EC33B695F1DC"/>
                        </w:placeholder>
                      </w:sdtPr>
                      <w:sdtEndPr/>
                      <w:sdtContent>
                        <w:sdt>
                          <w:sdtPr>
                            <w:rPr>
                              <w:rFonts w:eastAsia="MS Gothic" w:cs="Arial"/>
                              <w:sz w:val="24"/>
                            </w:rPr>
                            <w:alias w:val="Purpose of CP"/>
                            <w:tag w:val="Purpose of CP"/>
                            <w:id w:val="-1538427838"/>
                            <w:placeholder>
                              <w:docPart w:val="B16D6C3FFAA941289E55302709A20BBC"/>
                            </w:placeholder>
                          </w:sdtPr>
                          <w:sdtEndPr/>
                          <w:sdtContent>
                            <w:sdt>
                              <w:sdtPr>
                                <w:rPr>
                                  <w:rFonts w:eastAsia="MS Gothic" w:cs="Arial"/>
                                  <w:sz w:val="24"/>
                                </w:rPr>
                                <w:alias w:val="Purpose of CP"/>
                                <w:tag w:val="Purpose of CP"/>
                                <w:id w:val="-204491457"/>
                                <w:placeholder>
                                  <w:docPart w:val="8656DCB2F4DE40E9A6041F0D30D67B34"/>
                                </w:placeholder>
                              </w:sdtPr>
                              <w:sdtEndPr/>
                              <w:sdtContent>
                                <w:sdt>
                                  <w:sdtPr>
                                    <w:rPr>
                                      <w:rFonts w:eastAsia="MS Gothic" w:cs="Arial"/>
                                      <w:bCs/>
                                      <w:sz w:val="24"/>
                                    </w:rPr>
                                    <w:alias w:val="Purpose of CP"/>
                                    <w:tag w:val="Purpose of CP"/>
                                    <w:id w:val="1086577085"/>
                                    <w:placeholder>
                                      <w:docPart w:val="9300624ECBED45E0B94410CA3C537C9E"/>
                                    </w:placeholder>
                                  </w:sdtPr>
                                  <w:sdtEndPr/>
                                  <w:sdtContent>
                                    <w:r w:rsidR="00F05713" w:rsidRPr="004A0E32">
                                      <w:rPr>
                                        <w:sz w:val="24"/>
                                      </w:rPr>
                                      <w:t xml:space="preserve"> </w:t>
                                    </w:r>
                                    <w:r w:rsidR="009E594F" w:rsidRPr="009E594F">
                                      <w:rPr>
                                        <w:rFonts w:ascii="Tahoma" w:eastAsia="MS Gothic" w:hAnsi="Tahoma"/>
                                        <w:szCs w:val="16"/>
                                      </w:rPr>
                                      <w:t xml:space="preserve"> </w:t>
                                    </w:r>
                                    <w:sdt>
                                      <w:sdtPr>
                                        <w:rPr>
                                          <w:sz w:val="24"/>
                                        </w:rPr>
                                        <w:alias w:val="Purpose of CP"/>
                                        <w:tag w:val="Purpose of CP"/>
                                        <w:id w:val="-1906520339"/>
                                        <w:placeholder>
                                          <w:docPart w:val="FE7E567B4F3D4D8A83B530A5EAC3C2DF"/>
                                        </w:placeholder>
                                      </w:sdtPr>
                                      <w:sdtEndPr/>
                                      <w:sdtContent>
                                        <w:r w:rsidR="009E594F" w:rsidRPr="009E594F">
                                          <w:rPr>
                                            <w:bCs/>
                                            <w:sz w:val="24"/>
                                          </w:rPr>
                                          <w:t>To ensure all consuming “</w:t>
                                        </w:r>
                                        <w:r w:rsidR="00CD7BA9">
                                          <w:rPr>
                                            <w:bCs/>
                                            <w:sz w:val="24"/>
                                          </w:rPr>
                                          <w:t>D</w:t>
                                        </w:r>
                                        <w:r w:rsidR="009E594F" w:rsidRPr="009E594F">
                                          <w:rPr>
                                            <w:bCs/>
                                            <w:sz w:val="24"/>
                                          </w:rPr>
                                          <w:t xml:space="preserve">e-energised” sites are charged </w:t>
                                        </w:r>
                                        <w:proofErr w:type="spellStart"/>
                                        <w:r w:rsidR="009E594F" w:rsidRPr="009E594F">
                                          <w:rPr>
                                            <w:bCs/>
                                            <w:sz w:val="24"/>
                                          </w:rPr>
                                          <w:t>DUoS</w:t>
                                        </w:r>
                                        <w:proofErr w:type="spellEnd"/>
                                      </w:sdtContent>
                                    </w:sdt>
                                    <w:r w:rsidR="009E594F" w:rsidRPr="009E594F">
                                      <w:rPr>
                                        <w:bCs/>
                                        <w:sz w:val="24"/>
                                      </w:rPr>
                                      <w:t xml:space="preserve"> </w:t>
                                    </w:r>
                                    <w:r w:rsidR="00673806" w:rsidRPr="00673806">
                                      <w:rPr>
                                        <w:rFonts w:eastAsia="MS Gothic" w:cs="Arial"/>
                                        <w:bCs/>
                                        <w:sz w:val="24"/>
                                      </w:rPr>
                                      <w:t>.</w:t>
                                    </w:r>
                                  </w:sdtContent>
                                </w:sdt>
                              </w:sdtContent>
                            </w:sdt>
                          </w:sdtContent>
                        </w:sdt>
                      </w:sdtContent>
                    </w:sdt>
                  </w:sdtContent>
                </w:sdt>
              </w:sdtContent>
            </w:sdt>
          </w:p>
        </w:tc>
      </w:tr>
      <w:tr w:rsidR="006F19E3" w:rsidRPr="00EB32BB" w14:paraId="4D0B36F5" w14:textId="77777777" w:rsidTr="00927651">
        <w:trPr>
          <w:trHeight w:val="2872"/>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0A2CB92D" w14:textId="71CE3B27" w:rsidR="006F19E3" w:rsidRPr="00EB32BB" w:rsidRDefault="008B547E" w:rsidP="006F19E3">
            <w:pPr>
              <w:ind w:firstLine="9"/>
              <w:jc w:val="center"/>
              <w:rPr>
                <w:rFonts w:cs="Arial"/>
              </w:rPr>
            </w:pPr>
            <w:r w:rsidRPr="00AF30A5">
              <w:rPr>
                <w:rFonts w:cs="Arial"/>
                <w:noProof/>
                <w:lang w:val="en-US" w:eastAsia="en-US"/>
              </w:rPr>
              <w:drawing>
                <wp:inline distT="0" distB="0" distL="0" distR="0" wp14:anchorId="2AB107B1" wp14:editId="41D3B4DC">
                  <wp:extent cx="468630" cy="468630"/>
                  <wp:effectExtent l="0" t="0" r="0" b="0"/>
                  <wp:docPr id="1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8630" cy="46863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62674213" w14:textId="3CF0A4B9" w:rsidR="0048245D" w:rsidRDefault="007F41DB" w:rsidP="00D72FFE">
            <w:pPr>
              <w:pStyle w:val="BodyText3"/>
              <w:ind w:right="113"/>
            </w:pPr>
            <w:r w:rsidRPr="007F41DB">
              <w:t>This document is issued in accordance with Clause 11.20 of the DCUSA, and details</w:t>
            </w:r>
            <w:r w:rsidR="0048245D" w:rsidRPr="003328B8">
              <w:t xml:space="preserve"> </w:t>
            </w:r>
            <w:r w:rsidR="0045268C" w:rsidRPr="0045268C">
              <w:t xml:space="preserve">DCP 440 ‘Consuming </w:t>
            </w:r>
            <w:r w:rsidR="00CD7BA9">
              <w:t>D</w:t>
            </w:r>
            <w:r w:rsidR="0045268C" w:rsidRPr="0045268C">
              <w:t>e-energised sites.</w:t>
            </w:r>
          </w:p>
          <w:p w14:paraId="70C8B4E9" w14:textId="07736758" w:rsidR="007A794B" w:rsidRDefault="007A794B" w:rsidP="00510C5E">
            <w:pPr>
              <w:ind w:left="78" w:right="170"/>
              <w:jc w:val="both"/>
              <w:rPr>
                <w:sz w:val="24"/>
              </w:rPr>
            </w:pPr>
            <w:r w:rsidRPr="00C736BA">
              <w:rPr>
                <w:sz w:val="24"/>
              </w:rPr>
              <w:t xml:space="preserve">Parties are invited to consider the proposed </w:t>
            </w:r>
            <w:r w:rsidRPr="00284F86">
              <w:rPr>
                <w:sz w:val="24"/>
              </w:rPr>
              <w:t xml:space="preserve">amendment (Attachment </w:t>
            </w:r>
            <w:r w:rsidR="0074205C">
              <w:rPr>
                <w:sz w:val="24"/>
              </w:rPr>
              <w:t>2</w:t>
            </w:r>
            <w:r w:rsidRPr="00284F86">
              <w:rPr>
                <w:sz w:val="24"/>
              </w:rPr>
              <w:t xml:space="preserve">) and submit their votes using the Voting form (Attachment </w:t>
            </w:r>
            <w:r w:rsidR="00E52118">
              <w:rPr>
                <w:sz w:val="24"/>
              </w:rPr>
              <w:t>1</w:t>
            </w:r>
            <w:r w:rsidRPr="00284F86">
              <w:rPr>
                <w:sz w:val="24"/>
              </w:rPr>
              <w:t>)</w:t>
            </w:r>
            <w:r w:rsidRPr="00C90A25">
              <w:rPr>
                <w:sz w:val="24"/>
              </w:rPr>
              <w:t xml:space="preserve"> to</w:t>
            </w:r>
            <w:r w:rsidRPr="007A794B">
              <w:rPr>
                <w:sz w:val="24"/>
              </w:rPr>
              <w:t xml:space="preserve"> </w:t>
            </w:r>
            <w:hyperlink r:id="rId9" w:history="1">
              <w:r w:rsidRPr="00AE665E">
                <w:rPr>
                  <w:rStyle w:val="Hyperlink"/>
                  <w:sz w:val="24"/>
                </w:rPr>
                <w:t>dcusa@electralink.co.uk</w:t>
              </w:r>
            </w:hyperlink>
            <w:r>
              <w:rPr>
                <w:sz w:val="24"/>
              </w:rPr>
              <w:t xml:space="preserve"> </w:t>
            </w:r>
            <w:r w:rsidRPr="007A794B">
              <w:rPr>
                <w:sz w:val="24"/>
              </w:rPr>
              <w:t xml:space="preserve"> by </w:t>
            </w:r>
            <w:r w:rsidR="00B87262" w:rsidRPr="00701CE7">
              <w:rPr>
                <w:sz w:val="24"/>
              </w:rPr>
              <w:t>1</w:t>
            </w:r>
            <w:r w:rsidR="00D44138">
              <w:rPr>
                <w:sz w:val="24"/>
              </w:rPr>
              <w:t>5</w:t>
            </w:r>
            <w:r w:rsidR="00B87262" w:rsidRPr="00701CE7">
              <w:rPr>
                <w:sz w:val="24"/>
              </w:rPr>
              <w:t xml:space="preserve"> </w:t>
            </w:r>
            <w:r w:rsidR="00D44138">
              <w:rPr>
                <w:sz w:val="24"/>
              </w:rPr>
              <w:t>January</w:t>
            </w:r>
            <w:r w:rsidR="00B87262">
              <w:rPr>
                <w:sz w:val="24"/>
              </w:rPr>
              <w:t xml:space="preserve"> 202</w:t>
            </w:r>
            <w:r w:rsidR="00D44138">
              <w:rPr>
                <w:sz w:val="24"/>
              </w:rPr>
              <w:t>5</w:t>
            </w:r>
            <w:r w:rsidR="00415742">
              <w:rPr>
                <w:sz w:val="24"/>
              </w:rPr>
              <w:t xml:space="preserve">. </w:t>
            </w:r>
          </w:p>
          <w:p w14:paraId="5ED13D01" w14:textId="77777777" w:rsidR="007A794B" w:rsidRDefault="007F41DB" w:rsidP="001021F6">
            <w:pPr>
              <w:ind w:left="113" w:right="170"/>
              <w:jc w:val="both"/>
              <w:rPr>
                <w:sz w:val="24"/>
              </w:rPr>
            </w:pPr>
            <w:r w:rsidRPr="007F41DB">
              <w:rPr>
                <w:sz w:val="24"/>
              </w:rPr>
              <w:t>The voting process for the proposed variation and the timetable of the progression of the Change Proposal (CP) through the DCUSA Change Control Process is set out in this document.</w:t>
            </w:r>
            <w:r w:rsidR="007A794B">
              <w:t xml:space="preserve"> </w:t>
            </w:r>
          </w:p>
          <w:p w14:paraId="1C1E2F59" w14:textId="77777777" w:rsidR="00D519A7" w:rsidRPr="008667CC" w:rsidRDefault="007A794B" w:rsidP="001021F6">
            <w:pPr>
              <w:ind w:left="113" w:right="170"/>
              <w:jc w:val="both"/>
              <w:rPr>
                <w:sz w:val="24"/>
              </w:rPr>
            </w:pPr>
            <w:r w:rsidRPr="007A794B">
              <w:rPr>
                <w:sz w:val="24"/>
              </w:rPr>
              <w:t xml:space="preserve">If you have any questions about this paper or the DCUSA Change </w:t>
            </w:r>
            <w:r w:rsidR="00597E76" w:rsidRPr="007A794B">
              <w:rPr>
                <w:sz w:val="24"/>
              </w:rPr>
              <w:t>Process,</w:t>
            </w:r>
            <w:r w:rsidRPr="007A794B">
              <w:rPr>
                <w:sz w:val="24"/>
              </w:rPr>
              <w:t xml:space="preserve"> please contact the DCUSA by email to dcusa@electralink.co.uk or telephone 020 7432 30</w:t>
            </w:r>
            <w:r w:rsidR="00597E76">
              <w:rPr>
                <w:sz w:val="24"/>
              </w:rPr>
              <w:t>11</w:t>
            </w:r>
            <w:r w:rsidRPr="007A794B">
              <w:rPr>
                <w:sz w:val="24"/>
              </w:rPr>
              <w:t>.</w:t>
            </w:r>
          </w:p>
        </w:tc>
      </w:tr>
      <w:tr w:rsidR="005322E6" w:rsidRPr="00EB32BB" w14:paraId="778CDA68"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424835BD" w14:textId="0FCE2053" w:rsidR="005322E6" w:rsidRPr="00EB32BB" w:rsidRDefault="005322E6" w:rsidP="005322E6">
            <w:pPr>
              <w:spacing w:before="60" w:after="60"/>
              <w:ind w:firstLine="9"/>
              <w:jc w:val="center"/>
              <w:rPr>
                <w:rFonts w:cs="Arial"/>
              </w:rPr>
            </w:pPr>
            <w:r w:rsidRPr="00AF30A5">
              <w:rPr>
                <w:rFonts w:cs="Arial"/>
                <w:noProof/>
                <w:lang w:val="en-US" w:eastAsia="en-US"/>
              </w:rPr>
              <w:drawing>
                <wp:inline distT="0" distB="0" distL="0" distR="0" wp14:anchorId="6480DB2E" wp14:editId="63F381F9">
                  <wp:extent cx="468630" cy="468630"/>
                  <wp:effectExtent l="0" t="0" r="0" b="0"/>
                  <wp:docPr id="10"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8630" cy="46863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1F23B8B1" w14:textId="77777777" w:rsidR="005322E6" w:rsidRDefault="005322E6" w:rsidP="006B0F8E">
            <w:pPr>
              <w:ind w:right="113"/>
              <w:rPr>
                <w:sz w:val="24"/>
              </w:rPr>
            </w:pPr>
            <w:r>
              <w:rPr>
                <w:sz w:val="24"/>
              </w:rPr>
              <w:t xml:space="preserve">Impacted Parties: </w:t>
            </w:r>
          </w:p>
          <w:p w14:paraId="67425A3E" w14:textId="72884C32" w:rsidR="005322E6" w:rsidRPr="00277121" w:rsidRDefault="006B0F8E" w:rsidP="006B0F8E">
            <w:pPr>
              <w:ind w:right="170"/>
              <w:jc w:val="both"/>
              <w:rPr>
                <w:sz w:val="24"/>
              </w:rPr>
            </w:pPr>
            <w:r w:rsidRPr="006B0F8E">
              <w:rPr>
                <w:sz w:val="24"/>
              </w:rPr>
              <w:t>Suppliers/DNOs/IDNOs/CVA Registrants</w:t>
            </w:r>
            <w:r w:rsidR="00F05713">
              <w:rPr>
                <w:sz w:val="24"/>
              </w:rPr>
              <w:t>.</w:t>
            </w:r>
          </w:p>
        </w:tc>
      </w:tr>
      <w:tr w:rsidR="005322E6" w:rsidRPr="00EB32BB" w14:paraId="7025FE70"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71A3B878" w14:textId="6D7D54CD" w:rsidR="005322E6" w:rsidRPr="00EB32BB" w:rsidRDefault="005322E6" w:rsidP="005322E6">
            <w:pPr>
              <w:spacing w:before="60" w:after="60"/>
              <w:ind w:firstLine="9"/>
              <w:jc w:val="center"/>
              <w:rPr>
                <w:rFonts w:cs="Arial"/>
              </w:rPr>
            </w:pPr>
            <w:r w:rsidRPr="00AF30A5">
              <w:rPr>
                <w:rFonts w:cs="Arial"/>
                <w:noProof/>
                <w:lang w:val="en-US" w:eastAsia="en-US"/>
              </w:rPr>
              <w:drawing>
                <wp:inline distT="0" distB="0" distL="0" distR="0" wp14:anchorId="3E65514C" wp14:editId="7F1F43EA">
                  <wp:extent cx="468630" cy="468630"/>
                  <wp:effectExtent l="0" t="0" r="0" b="0"/>
                  <wp:docPr id="9"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8630" cy="46863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746847DE" w14:textId="77777777" w:rsidR="005322E6" w:rsidRDefault="005322E6" w:rsidP="005322E6">
            <w:pPr>
              <w:ind w:left="113" w:right="113"/>
              <w:rPr>
                <w:sz w:val="24"/>
              </w:rPr>
            </w:pPr>
            <w:r w:rsidRPr="501CEB3F">
              <w:rPr>
                <w:sz w:val="24"/>
              </w:rPr>
              <w:t xml:space="preserve">Impacted Clauses: </w:t>
            </w:r>
          </w:p>
          <w:sdt>
            <w:sdtPr>
              <w:rPr>
                <w:rStyle w:val="BodyText3Char"/>
                <w:rFonts w:eastAsia="MS Gothic"/>
              </w:rPr>
              <w:alias w:val="Impacted Clauses"/>
              <w:tag w:val="Impacted Clauses"/>
              <w:id w:val="139848024"/>
              <w:placeholder>
                <w:docPart w:val="F18655FD86F64426BCA36B3AA78A4AC5"/>
              </w:placeholder>
            </w:sdtPr>
            <w:sdtEndPr>
              <w:rPr>
                <w:rStyle w:val="DefaultParagraphFont"/>
                <w:rFonts w:ascii="Arial" w:eastAsia="Times New Roman" w:hAnsi="Arial" w:cs="Arial"/>
                <w:color w:val="000000" w:themeColor="text1"/>
                <w:sz w:val="24"/>
                <w:szCs w:val="24"/>
              </w:rPr>
            </w:sdtEndPr>
            <w:sdtContent>
              <w:sdt>
                <w:sdtPr>
                  <w:rPr>
                    <w:rStyle w:val="BodyText3Char"/>
                    <w:rFonts w:ascii="Arial" w:eastAsia="MS Gothic" w:hAnsi="Arial" w:cs="Arial"/>
                    <w:sz w:val="24"/>
                    <w:szCs w:val="20"/>
                  </w:rPr>
                  <w:alias w:val="Impacted Clauses"/>
                  <w:tag w:val="Impacted Clauses"/>
                  <w:id w:val="224501242"/>
                  <w:placeholder>
                    <w:docPart w:val="97089EBA3A0C4E5980E88C5448006F53"/>
                  </w:placeholder>
                </w:sdtPr>
                <w:sdtEndPr>
                  <w:rPr>
                    <w:rStyle w:val="DefaultParagraphFont"/>
                    <w:rFonts w:eastAsia="Times New Roman"/>
                    <w:color w:val="000000" w:themeColor="text1"/>
                    <w:sz w:val="32"/>
                    <w:szCs w:val="32"/>
                  </w:rPr>
                </w:sdtEndPr>
                <w:sdtContent>
                  <w:p w14:paraId="30E8DAFE" w14:textId="066FDC20" w:rsidR="005322E6" w:rsidRPr="00EB32BB" w:rsidRDefault="00D07D94" w:rsidP="005322E6">
                    <w:pPr>
                      <w:ind w:left="113" w:right="170"/>
                      <w:jc w:val="both"/>
                      <w:rPr>
                        <w:rFonts w:cs="Arial"/>
                      </w:rPr>
                    </w:pPr>
                    <w:sdt>
                      <w:sdtPr>
                        <w:rPr>
                          <w:rStyle w:val="BodyText3Char"/>
                          <w:rFonts w:ascii="Arial" w:eastAsia="MS Gothic" w:hAnsi="Arial" w:cs="Arial"/>
                          <w:sz w:val="24"/>
                          <w:szCs w:val="20"/>
                        </w:rPr>
                        <w:alias w:val="Impacted Clauses"/>
                        <w:tag w:val="Impacted Clauses"/>
                        <w:id w:val="2064747983"/>
                        <w:placeholder>
                          <w:docPart w:val="B34C918D6EA14B6896D520A184455621"/>
                        </w:placeholder>
                      </w:sdtPr>
                      <w:sdtEndPr>
                        <w:rPr>
                          <w:rStyle w:val="DefaultParagraphFont"/>
                          <w:rFonts w:eastAsia="Times New Roman"/>
                          <w:color w:val="000000" w:themeColor="text1"/>
                          <w:sz w:val="32"/>
                          <w:szCs w:val="32"/>
                        </w:rPr>
                      </w:sdtEndPr>
                      <w:sdtContent>
                        <w:sdt>
                          <w:sdtPr>
                            <w:rPr>
                              <w:rStyle w:val="BodyText3Char"/>
                              <w:rFonts w:eastAsia="MS Gothic"/>
                            </w:rPr>
                            <w:alias w:val="Impacted Clauses"/>
                            <w:tag w:val="Impacted Clauses"/>
                            <w:id w:val="-935290863"/>
                            <w:placeholder>
                              <w:docPart w:val="19EEB2AA98F547009F373F0E7F752897"/>
                            </w:placeholder>
                          </w:sdtPr>
                          <w:sdtEndPr>
                            <w:rPr>
                              <w:rStyle w:val="DefaultParagraphFont"/>
                              <w:rFonts w:ascii="Arial" w:eastAsia="Times New Roman" w:hAnsi="Arial" w:cs="Arial"/>
                              <w:color w:val="000000" w:themeColor="text1"/>
                              <w:sz w:val="24"/>
                              <w:szCs w:val="24"/>
                            </w:rPr>
                          </w:sdtEndPr>
                          <w:sdtContent>
                            <w:r w:rsidR="00F05713" w:rsidRPr="0063328A">
                              <w:rPr>
                                <w:sz w:val="24"/>
                              </w:rPr>
                              <w:t xml:space="preserve"> </w:t>
                            </w:r>
                            <w:r w:rsidR="00AE40BB">
                              <w:rPr>
                                <w:rStyle w:val="BodyText3Char"/>
                                <w:rFonts w:eastAsia="MS Gothic"/>
                              </w:rPr>
                              <w:t xml:space="preserve"> </w:t>
                            </w:r>
                            <w:sdt>
                              <w:sdtPr>
                                <w:rPr>
                                  <w:rStyle w:val="BodyText3Char"/>
                                  <w:rFonts w:eastAsia="MS Gothic"/>
                                </w:rPr>
                                <w:alias w:val="Impacted Clauses"/>
                                <w:tag w:val="Impacted Clauses"/>
                                <w:id w:val="1452128661"/>
                                <w:placeholder>
                                  <w:docPart w:val="F1C6023645DE43CA9BEE944BA440BCD9"/>
                                </w:placeholder>
                              </w:sdtPr>
                              <w:sdtEndPr>
                                <w:rPr>
                                  <w:rStyle w:val="DefaultParagraphFont"/>
                                  <w:rFonts w:ascii="Arial" w:eastAsia="Times New Roman" w:hAnsi="Arial" w:cs="Arial"/>
                                  <w:color w:val="000000" w:themeColor="text1"/>
                                  <w:sz w:val="24"/>
                                  <w:szCs w:val="24"/>
                                </w:rPr>
                              </w:sdtEndPr>
                              <w:sdtContent>
                                <w:r w:rsidR="00AE40BB" w:rsidRPr="00901DB1">
                                  <w:rPr>
                                    <w:rStyle w:val="BodyText3Char"/>
                                    <w:rFonts w:ascii="Arial" w:eastAsia="MS Gothic" w:hAnsi="Arial" w:cs="Arial"/>
                                    <w:sz w:val="24"/>
                                    <w:szCs w:val="24"/>
                                  </w:rPr>
                                  <w:t>Schedule 16, Clause 140</w:t>
                                </w:r>
                              </w:sdtContent>
                            </w:sdt>
                            <w:r w:rsidR="00AE40BB">
                              <w:rPr>
                                <w:rFonts w:cs="Arial"/>
                                <w:color w:val="000000" w:themeColor="text1"/>
                                <w:sz w:val="24"/>
                              </w:rPr>
                              <w:t xml:space="preserve"> </w:t>
                            </w:r>
                          </w:sdtContent>
                        </w:sdt>
                      </w:sdtContent>
                    </w:sdt>
                  </w:p>
                </w:sdtContent>
              </w:sdt>
            </w:sdtContent>
          </w:sdt>
        </w:tc>
      </w:tr>
    </w:tbl>
    <w:p w14:paraId="7C9F096B" w14:textId="77777777" w:rsidR="005079E0" w:rsidRPr="00EB32BB" w:rsidRDefault="005079E0" w:rsidP="005B378E">
      <w:pPr>
        <w:rPr>
          <w:rFonts w:cs="Arial"/>
        </w:rPr>
      </w:pPr>
    </w:p>
    <w:tbl>
      <w:tblPr>
        <w:tblW w:w="10207" w:type="dxa"/>
        <w:tblInd w:w="-176" w:type="dxa"/>
        <w:tblLayout w:type="fixed"/>
        <w:tblLook w:val="04A0" w:firstRow="1" w:lastRow="0" w:firstColumn="1" w:lastColumn="0" w:noHBand="0" w:noVBand="1"/>
      </w:tblPr>
      <w:tblGrid>
        <w:gridCol w:w="7968"/>
        <w:gridCol w:w="2239"/>
      </w:tblGrid>
      <w:tr w:rsidR="00B23CA0" w:rsidRPr="00EB32BB" w14:paraId="3A873F52" w14:textId="77777777" w:rsidTr="00194176">
        <w:trPr>
          <w:trHeight w:val="617"/>
        </w:trPr>
        <w:tc>
          <w:tcPr>
            <w:tcW w:w="7968"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7C393C16" w14:textId="77777777" w:rsidR="00B23CA0" w:rsidRPr="00EB32BB" w:rsidRDefault="00B23CA0" w:rsidP="00B23CA0">
            <w:pPr>
              <w:pStyle w:val="Contents03"/>
              <w:rPr>
                <w:noProof/>
              </w:rPr>
            </w:pPr>
            <w:r w:rsidRPr="00EB32BB">
              <w:rPr>
                <w:noProof/>
              </w:rPr>
              <w:lastRenderedPageBreak/>
              <w:t>Contents</w:t>
            </w:r>
          </w:p>
          <w:p w14:paraId="12D67376" w14:textId="306B31D5" w:rsidR="00287F27" w:rsidRDefault="00B23CA0" w:rsidP="00287F27">
            <w:pPr>
              <w:pStyle w:val="TOC1"/>
              <w:framePr w:wrap="around"/>
              <w:rPr>
                <w:rFonts w:asciiTheme="minorHAnsi" w:eastAsiaTheme="minorEastAsia" w:hAnsiTheme="minorHAnsi" w:cstheme="minorBidi"/>
                <w:b w:val="0"/>
                <w:bCs w:val="0"/>
                <w:color w:val="auto"/>
                <w:kern w:val="2"/>
                <w14:ligatures w14:val="standardContextual"/>
              </w:rPr>
            </w:pPr>
            <w:r>
              <w:fldChar w:fldCharType="begin"/>
            </w:r>
            <w:r>
              <w:instrText xml:space="preserve"> TOC \o "1-1" \h \z </w:instrText>
            </w:r>
            <w:r>
              <w:fldChar w:fldCharType="separate"/>
            </w:r>
            <w:hyperlink w:anchor="_Toc184044981" w:history="1">
              <w:r w:rsidR="00287F27" w:rsidRPr="00914054">
                <w:rPr>
                  <w:rStyle w:val="Hyperlink"/>
                </w:rPr>
                <w:t>1</w:t>
              </w:r>
              <w:r w:rsidR="00287F27">
                <w:rPr>
                  <w:rFonts w:asciiTheme="minorHAnsi" w:eastAsiaTheme="minorEastAsia" w:hAnsiTheme="minorHAnsi" w:cstheme="minorBidi"/>
                  <w:b w:val="0"/>
                  <w:bCs w:val="0"/>
                  <w:color w:val="auto"/>
                  <w:kern w:val="2"/>
                  <w14:ligatures w14:val="standardContextual"/>
                </w:rPr>
                <w:tab/>
              </w:r>
              <w:r w:rsidR="00287F27" w:rsidRPr="00914054">
                <w:rPr>
                  <w:rStyle w:val="Hyperlink"/>
                </w:rPr>
                <w:t>Executive Summary</w:t>
              </w:r>
              <w:r w:rsidR="00287F27">
                <w:rPr>
                  <w:webHidden/>
                </w:rPr>
                <w:tab/>
              </w:r>
              <w:r w:rsidR="00287F27">
                <w:rPr>
                  <w:webHidden/>
                </w:rPr>
                <w:fldChar w:fldCharType="begin"/>
              </w:r>
              <w:r w:rsidR="00287F27">
                <w:rPr>
                  <w:webHidden/>
                </w:rPr>
                <w:instrText xml:space="preserve"> PAGEREF _Toc184044981 \h </w:instrText>
              </w:r>
              <w:r w:rsidR="00287F27">
                <w:rPr>
                  <w:webHidden/>
                </w:rPr>
              </w:r>
              <w:r w:rsidR="00287F27">
                <w:rPr>
                  <w:webHidden/>
                </w:rPr>
                <w:fldChar w:fldCharType="separate"/>
              </w:r>
              <w:r w:rsidR="00287F27">
                <w:rPr>
                  <w:webHidden/>
                </w:rPr>
                <w:t>3</w:t>
              </w:r>
              <w:r w:rsidR="00287F27">
                <w:rPr>
                  <w:webHidden/>
                </w:rPr>
                <w:fldChar w:fldCharType="end"/>
              </w:r>
            </w:hyperlink>
          </w:p>
          <w:p w14:paraId="4818340F" w14:textId="3323C578" w:rsidR="00287F27" w:rsidRDefault="00287F27" w:rsidP="00287F27">
            <w:pPr>
              <w:pStyle w:val="TOC1"/>
              <w:framePr w:wrap="around"/>
              <w:rPr>
                <w:rFonts w:asciiTheme="minorHAnsi" w:eastAsiaTheme="minorEastAsia" w:hAnsiTheme="minorHAnsi" w:cstheme="minorBidi"/>
                <w:b w:val="0"/>
                <w:bCs w:val="0"/>
                <w:color w:val="auto"/>
                <w:kern w:val="2"/>
                <w14:ligatures w14:val="standardContextual"/>
              </w:rPr>
            </w:pPr>
            <w:hyperlink w:anchor="_Toc184044982" w:history="1">
              <w:r w:rsidRPr="00914054">
                <w:rPr>
                  <w:rStyle w:val="Hyperlink"/>
                </w:rPr>
                <w:t>2</w:t>
              </w:r>
              <w:r>
                <w:rPr>
                  <w:rFonts w:asciiTheme="minorHAnsi" w:eastAsiaTheme="minorEastAsia" w:hAnsiTheme="minorHAnsi" w:cstheme="minorBidi"/>
                  <w:b w:val="0"/>
                  <w:bCs w:val="0"/>
                  <w:color w:val="auto"/>
                  <w:kern w:val="2"/>
                  <w14:ligatures w14:val="standardContextual"/>
                </w:rPr>
                <w:tab/>
              </w:r>
              <w:r w:rsidRPr="00914054">
                <w:rPr>
                  <w:rStyle w:val="Hyperlink"/>
                </w:rPr>
                <w:t>Governance</w:t>
              </w:r>
              <w:r>
                <w:rPr>
                  <w:webHidden/>
                </w:rPr>
                <w:tab/>
              </w:r>
              <w:r>
                <w:rPr>
                  <w:webHidden/>
                </w:rPr>
                <w:fldChar w:fldCharType="begin"/>
              </w:r>
              <w:r>
                <w:rPr>
                  <w:webHidden/>
                </w:rPr>
                <w:instrText xml:space="preserve"> PAGEREF _Toc184044982 \h </w:instrText>
              </w:r>
              <w:r>
                <w:rPr>
                  <w:webHidden/>
                </w:rPr>
              </w:r>
              <w:r>
                <w:rPr>
                  <w:webHidden/>
                </w:rPr>
                <w:fldChar w:fldCharType="separate"/>
              </w:r>
              <w:r>
                <w:rPr>
                  <w:webHidden/>
                </w:rPr>
                <w:t>3</w:t>
              </w:r>
              <w:r>
                <w:rPr>
                  <w:webHidden/>
                </w:rPr>
                <w:fldChar w:fldCharType="end"/>
              </w:r>
            </w:hyperlink>
          </w:p>
          <w:p w14:paraId="6391F425" w14:textId="28652D2C" w:rsidR="00287F27" w:rsidRDefault="00287F27" w:rsidP="00287F27">
            <w:pPr>
              <w:pStyle w:val="TOC1"/>
              <w:framePr w:wrap="around"/>
              <w:rPr>
                <w:rFonts w:asciiTheme="minorHAnsi" w:eastAsiaTheme="minorEastAsia" w:hAnsiTheme="minorHAnsi" w:cstheme="minorBidi"/>
                <w:b w:val="0"/>
                <w:bCs w:val="0"/>
                <w:color w:val="auto"/>
                <w:kern w:val="2"/>
                <w14:ligatures w14:val="standardContextual"/>
              </w:rPr>
            </w:pPr>
            <w:hyperlink w:anchor="_Toc184044983" w:history="1">
              <w:r w:rsidRPr="00914054">
                <w:rPr>
                  <w:rStyle w:val="Hyperlink"/>
                </w:rPr>
                <w:t>3</w:t>
              </w:r>
              <w:r>
                <w:rPr>
                  <w:rFonts w:asciiTheme="minorHAnsi" w:eastAsiaTheme="minorEastAsia" w:hAnsiTheme="minorHAnsi" w:cstheme="minorBidi"/>
                  <w:b w:val="0"/>
                  <w:bCs w:val="0"/>
                  <w:color w:val="auto"/>
                  <w:kern w:val="2"/>
                  <w14:ligatures w14:val="standardContextual"/>
                </w:rPr>
                <w:tab/>
              </w:r>
              <w:r w:rsidRPr="00914054">
                <w:rPr>
                  <w:rStyle w:val="Hyperlink"/>
                </w:rPr>
                <w:t>Why Change?</w:t>
              </w:r>
              <w:r>
                <w:rPr>
                  <w:webHidden/>
                </w:rPr>
                <w:tab/>
              </w:r>
              <w:r>
                <w:rPr>
                  <w:webHidden/>
                </w:rPr>
                <w:fldChar w:fldCharType="begin"/>
              </w:r>
              <w:r>
                <w:rPr>
                  <w:webHidden/>
                </w:rPr>
                <w:instrText xml:space="preserve"> PAGEREF _Toc184044983 \h </w:instrText>
              </w:r>
              <w:r>
                <w:rPr>
                  <w:webHidden/>
                </w:rPr>
              </w:r>
              <w:r>
                <w:rPr>
                  <w:webHidden/>
                </w:rPr>
                <w:fldChar w:fldCharType="separate"/>
              </w:r>
              <w:r>
                <w:rPr>
                  <w:webHidden/>
                </w:rPr>
                <w:t>3</w:t>
              </w:r>
              <w:r>
                <w:rPr>
                  <w:webHidden/>
                </w:rPr>
                <w:fldChar w:fldCharType="end"/>
              </w:r>
            </w:hyperlink>
          </w:p>
          <w:p w14:paraId="71502154" w14:textId="0317BEB4" w:rsidR="00287F27" w:rsidRDefault="00287F27" w:rsidP="00287F27">
            <w:pPr>
              <w:pStyle w:val="TOC1"/>
              <w:framePr w:wrap="around"/>
              <w:rPr>
                <w:rFonts w:asciiTheme="minorHAnsi" w:eastAsiaTheme="minorEastAsia" w:hAnsiTheme="minorHAnsi" w:cstheme="minorBidi"/>
                <w:b w:val="0"/>
                <w:bCs w:val="0"/>
                <w:color w:val="auto"/>
                <w:kern w:val="2"/>
                <w14:ligatures w14:val="standardContextual"/>
              </w:rPr>
            </w:pPr>
            <w:hyperlink w:anchor="_Toc184044984" w:history="1">
              <w:r w:rsidRPr="00914054">
                <w:rPr>
                  <w:rStyle w:val="Hyperlink"/>
                </w:rPr>
                <w:t>4</w:t>
              </w:r>
              <w:r>
                <w:rPr>
                  <w:rFonts w:asciiTheme="minorHAnsi" w:eastAsiaTheme="minorEastAsia" w:hAnsiTheme="minorHAnsi" w:cstheme="minorBidi"/>
                  <w:b w:val="0"/>
                  <w:bCs w:val="0"/>
                  <w:color w:val="auto"/>
                  <w:kern w:val="2"/>
                  <w14:ligatures w14:val="standardContextual"/>
                </w:rPr>
                <w:tab/>
              </w:r>
              <w:r w:rsidRPr="00914054">
                <w:rPr>
                  <w:rStyle w:val="Hyperlink"/>
                </w:rPr>
                <w:t>Working Group Assessment</w:t>
              </w:r>
              <w:r>
                <w:rPr>
                  <w:webHidden/>
                </w:rPr>
                <w:tab/>
              </w:r>
              <w:r>
                <w:rPr>
                  <w:webHidden/>
                </w:rPr>
                <w:fldChar w:fldCharType="begin"/>
              </w:r>
              <w:r>
                <w:rPr>
                  <w:webHidden/>
                </w:rPr>
                <w:instrText xml:space="preserve"> PAGEREF _Toc184044984 \h </w:instrText>
              </w:r>
              <w:r>
                <w:rPr>
                  <w:webHidden/>
                </w:rPr>
              </w:r>
              <w:r>
                <w:rPr>
                  <w:webHidden/>
                </w:rPr>
                <w:fldChar w:fldCharType="separate"/>
              </w:r>
              <w:r>
                <w:rPr>
                  <w:webHidden/>
                </w:rPr>
                <w:t>4</w:t>
              </w:r>
              <w:r>
                <w:rPr>
                  <w:webHidden/>
                </w:rPr>
                <w:fldChar w:fldCharType="end"/>
              </w:r>
            </w:hyperlink>
          </w:p>
          <w:p w14:paraId="2A1B9751" w14:textId="60D4D4FC" w:rsidR="00287F27" w:rsidRDefault="00287F27" w:rsidP="00287F27">
            <w:pPr>
              <w:pStyle w:val="TOC1"/>
              <w:framePr w:wrap="around"/>
              <w:rPr>
                <w:rFonts w:asciiTheme="minorHAnsi" w:eastAsiaTheme="minorEastAsia" w:hAnsiTheme="minorHAnsi" w:cstheme="minorBidi"/>
                <w:b w:val="0"/>
                <w:bCs w:val="0"/>
                <w:color w:val="auto"/>
                <w:kern w:val="2"/>
                <w14:ligatures w14:val="standardContextual"/>
              </w:rPr>
            </w:pPr>
            <w:hyperlink w:anchor="_Toc184044985" w:history="1">
              <w:r w:rsidRPr="00914054">
                <w:rPr>
                  <w:rStyle w:val="Hyperlink"/>
                </w:rPr>
                <w:t>5</w:t>
              </w:r>
              <w:r>
                <w:rPr>
                  <w:rFonts w:asciiTheme="minorHAnsi" w:eastAsiaTheme="minorEastAsia" w:hAnsiTheme="minorHAnsi" w:cstheme="minorBidi"/>
                  <w:b w:val="0"/>
                  <w:bCs w:val="0"/>
                  <w:color w:val="auto"/>
                  <w:kern w:val="2"/>
                  <w14:ligatures w14:val="standardContextual"/>
                </w:rPr>
                <w:tab/>
              </w:r>
              <w:r w:rsidRPr="00914054">
                <w:rPr>
                  <w:rStyle w:val="Hyperlink"/>
                </w:rPr>
                <w:t>Consultation</w:t>
              </w:r>
              <w:r>
                <w:rPr>
                  <w:webHidden/>
                </w:rPr>
                <w:tab/>
              </w:r>
              <w:r>
                <w:rPr>
                  <w:webHidden/>
                </w:rPr>
                <w:fldChar w:fldCharType="begin"/>
              </w:r>
              <w:r>
                <w:rPr>
                  <w:webHidden/>
                </w:rPr>
                <w:instrText xml:space="preserve"> PAGEREF _Toc184044985 \h </w:instrText>
              </w:r>
              <w:r>
                <w:rPr>
                  <w:webHidden/>
                </w:rPr>
              </w:r>
              <w:r>
                <w:rPr>
                  <w:webHidden/>
                </w:rPr>
                <w:fldChar w:fldCharType="separate"/>
              </w:r>
              <w:r>
                <w:rPr>
                  <w:webHidden/>
                </w:rPr>
                <w:t>5</w:t>
              </w:r>
              <w:r>
                <w:rPr>
                  <w:webHidden/>
                </w:rPr>
                <w:fldChar w:fldCharType="end"/>
              </w:r>
            </w:hyperlink>
          </w:p>
          <w:p w14:paraId="7F88C561" w14:textId="1E6ECEDF" w:rsidR="00287F27" w:rsidRDefault="00287F27" w:rsidP="00287F27">
            <w:pPr>
              <w:pStyle w:val="TOC1"/>
              <w:framePr w:wrap="around"/>
              <w:rPr>
                <w:rFonts w:asciiTheme="minorHAnsi" w:eastAsiaTheme="minorEastAsia" w:hAnsiTheme="minorHAnsi" w:cstheme="minorBidi"/>
                <w:b w:val="0"/>
                <w:bCs w:val="0"/>
                <w:color w:val="auto"/>
                <w:kern w:val="2"/>
                <w14:ligatures w14:val="standardContextual"/>
              </w:rPr>
            </w:pPr>
            <w:hyperlink w:anchor="_Toc184044986" w:history="1">
              <w:r w:rsidRPr="00914054">
                <w:rPr>
                  <w:rStyle w:val="Hyperlink"/>
                </w:rPr>
                <w:t>6</w:t>
              </w:r>
              <w:r>
                <w:rPr>
                  <w:rFonts w:asciiTheme="minorHAnsi" w:eastAsiaTheme="minorEastAsia" w:hAnsiTheme="minorHAnsi" w:cstheme="minorBidi"/>
                  <w:b w:val="0"/>
                  <w:bCs w:val="0"/>
                  <w:color w:val="auto"/>
                  <w:kern w:val="2"/>
                  <w14:ligatures w14:val="standardContextual"/>
                </w:rPr>
                <w:tab/>
              </w:r>
              <w:r w:rsidRPr="00914054">
                <w:rPr>
                  <w:rStyle w:val="Hyperlink"/>
                </w:rPr>
                <w:t>RFI</w:t>
              </w:r>
              <w:r>
                <w:rPr>
                  <w:webHidden/>
                </w:rPr>
                <w:tab/>
              </w:r>
              <w:r>
                <w:rPr>
                  <w:webHidden/>
                </w:rPr>
                <w:fldChar w:fldCharType="begin"/>
              </w:r>
              <w:r>
                <w:rPr>
                  <w:webHidden/>
                </w:rPr>
                <w:instrText xml:space="preserve"> PAGEREF _Toc184044986 \h </w:instrText>
              </w:r>
              <w:r>
                <w:rPr>
                  <w:webHidden/>
                </w:rPr>
              </w:r>
              <w:r>
                <w:rPr>
                  <w:webHidden/>
                </w:rPr>
                <w:fldChar w:fldCharType="separate"/>
              </w:r>
              <w:r>
                <w:rPr>
                  <w:webHidden/>
                </w:rPr>
                <w:t>11</w:t>
              </w:r>
              <w:r>
                <w:rPr>
                  <w:webHidden/>
                </w:rPr>
                <w:fldChar w:fldCharType="end"/>
              </w:r>
            </w:hyperlink>
          </w:p>
          <w:p w14:paraId="3D091AF7" w14:textId="77E79C3B" w:rsidR="00287F27" w:rsidRDefault="00287F27" w:rsidP="00287F27">
            <w:pPr>
              <w:pStyle w:val="TOC1"/>
              <w:framePr w:wrap="around"/>
              <w:rPr>
                <w:rFonts w:asciiTheme="minorHAnsi" w:eastAsiaTheme="minorEastAsia" w:hAnsiTheme="minorHAnsi" w:cstheme="minorBidi"/>
                <w:b w:val="0"/>
                <w:bCs w:val="0"/>
                <w:color w:val="auto"/>
                <w:kern w:val="2"/>
                <w14:ligatures w14:val="standardContextual"/>
              </w:rPr>
            </w:pPr>
            <w:hyperlink w:anchor="_Toc184044987" w:history="1">
              <w:r w:rsidRPr="00914054">
                <w:rPr>
                  <w:rStyle w:val="Hyperlink"/>
                </w:rPr>
                <w:t>7</w:t>
              </w:r>
              <w:r>
                <w:rPr>
                  <w:rFonts w:asciiTheme="minorHAnsi" w:eastAsiaTheme="minorEastAsia" w:hAnsiTheme="minorHAnsi" w:cstheme="minorBidi"/>
                  <w:b w:val="0"/>
                  <w:bCs w:val="0"/>
                  <w:color w:val="auto"/>
                  <w:kern w:val="2"/>
                  <w14:ligatures w14:val="standardContextual"/>
                </w:rPr>
                <w:tab/>
              </w:r>
              <w:r w:rsidRPr="00914054">
                <w:rPr>
                  <w:rStyle w:val="Hyperlink"/>
                </w:rPr>
                <w:t>Working Group Conclusions &amp; Final Solution</w:t>
              </w:r>
              <w:r>
                <w:rPr>
                  <w:webHidden/>
                </w:rPr>
                <w:tab/>
              </w:r>
              <w:r>
                <w:rPr>
                  <w:webHidden/>
                </w:rPr>
                <w:fldChar w:fldCharType="begin"/>
              </w:r>
              <w:r>
                <w:rPr>
                  <w:webHidden/>
                </w:rPr>
                <w:instrText xml:space="preserve"> PAGEREF _Toc184044987 \h </w:instrText>
              </w:r>
              <w:r>
                <w:rPr>
                  <w:webHidden/>
                </w:rPr>
              </w:r>
              <w:r>
                <w:rPr>
                  <w:webHidden/>
                </w:rPr>
                <w:fldChar w:fldCharType="separate"/>
              </w:r>
              <w:r>
                <w:rPr>
                  <w:webHidden/>
                </w:rPr>
                <w:t>13</w:t>
              </w:r>
              <w:r>
                <w:rPr>
                  <w:webHidden/>
                </w:rPr>
                <w:fldChar w:fldCharType="end"/>
              </w:r>
            </w:hyperlink>
          </w:p>
          <w:p w14:paraId="215C51F8" w14:textId="450BBAB0" w:rsidR="00287F27" w:rsidRDefault="00287F27" w:rsidP="00287F27">
            <w:pPr>
              <w:pStyle w:val="TOC1"/>
              <w:framePr w:wrap="around"/>
              <w:rPr>
                <w:rFonts w:asciiTheme="minorHAnsi" w:eastAsiaTheme="minorEastAsia" w:hAnsiTheme="minorHAnsi" w:cstheme="minorBidi"/>
                <w:b w:val="0"/>
                <w:bCs w:val="0"/>
                <w:color w:val="auto"/>
                <w:kern w:val="2"/>
                <w14:ligatures w14:val="standardContextual"/>
              </w:rPr>
            </w:pPr>
            <w:hyperlink w:anchor="_Toc184044988" w:history="1">
              <w:r w:rsidRPr="00914054">
                <w:rPr>
                  <w:rStyle w:val="Hyperlink"/>
                </w:rPr>
                <w:t>8</w:t>
              </w:r>
              <w:r>
                <w:rPr>
                  <w:rFonts w:asciiTheme="minorHAnsi" w:eastAsiaTheme="minorEastAsia" w:hAnsiTheme="minorHAnsi" w:cstheme="minorBidi"/>
                  <w:b w:val="0"/>
                  <w:bCs w:val="0"/>
                  <w:color w:val="auto"/>
                  <w:kern w:val="2"/>
                  <w14:ligatures w14:val="standardContextual"/>
                </w:rPr>
                <w:tab/>
              </w:r>
              <w:r w:rsidRPr="00914054">
                <w:rPr>
                  <w:rStyle w:val="Hyperlink"/>
                </w:rPr>
                <w:t>Relevant Objectives</w:t>
              </w:r>
              <w:r>
                <w:rPr>
                  <w:webHidden/>
                </w:rPr>
                <w:tab/>
              </w:r>
              <w:r>
                <w:rPr>
                  <w:webHidden/>
                </w:rPr>
                <w:fldChar w:fldCharType="begin"/>
              </w:r>
              <w:r>
                <w:rPr>
                  <w:webHidden/>
                </w:rPr>
                <w:instrText xml:space="preserve"> PAGEREF _Toc184044988 \h </w:instrText>
              </w:r>
              <w:r>
                <w:rPr>
                  <w:webHidden/>
                </w:rPr>
              </w:r>
              <w:r>
                <w:rPr>
                  <w:webHidden/>
                </w:rPr>
                <w:fldChar w:fldCharType="separate"/>
              </w:r>
              <w:r>
                <w:rPr>
                  <w:webHidden/>
                </w:rPr>
                <w:t>15</w:t>
              </w:r>
              <w:r>
                <w:rPr>
                  <w:webHidden/>
                </w:rPr>
                <w:fldChar w:fldCharType="end"/>
              </w:r>
            </w:hyperlink>
          </w:p>
          <w:p w14:paraId="6DC16192" w14:textId="1B673617" w:rsidR="00287F27" w:rsidRDefault="00287F27" w:rsidP="00287F27">
            <w:pPr>
              <w:pStyle w:val="TOC1"/>
              <w:framePr w:wrap="around"/>
              <w:rPr>
                <w:rFonts w:asciiTheme="minorHAnsi" w:eastAsiaTheme="minorEastAsia" w:hAnsiTheme="minorHAnsi" w:cstheme="minorBidi"/>
                <w:b w:val="0"/>
                <w:bCs w:val="0"/>
                <w:color w:val="auto"/>
                <w:kern w:val="2"/>
                <w14:ligatures w14:val="standardContextual"/>
              </w:rPr>
            </w:pPr>
            <w:hyperlink w:anchor="_Toc184044989" w:history="1">
              <w:r w:rsidRPr="00914054">
                <w:rPr>
                  <w:rStyle w:val="Hyperlink"/>
                </w:rPr>
                <w:t>9</w:t>
              </w:r>
              <w:r>
                <w:rPr>
                  <w:rFonts w:asciiTheme="minorHAnsi" w:eastAsiaTheme="minorEastAsia" w:hAnsiTheme="minorHAnsi" w:cstheme="minorBidi"/>
                  <w:b w:val="0"/>
                  <w:bCs w:val="0"/>
                  <w:color w:val="auto"/>
                  <w:kern w:val="2"/>
                  <w14:ligatures w14:val="standardContextual"/>
                </w:rPr>
                <w:tab/>
              </w:r>
              <w:r w:rsidRPr="00914054">
                <w:rPr>
                  <w:rStyle w:val="Hyperlink"/>
                </w:rPr>
                <w:t>Impacts &amp; Other Considerations</w:t>
              </w:r>
              <w:r>
                <w:rPr>
                  <w:webHidden/>
                </w:rPr>
                <w:tab/>
              </w:r>
              <w:r>
                <w:rPr>
                  <w:webHidden/>
                </w:rPr>
                <w:fldChar w:fldCharType="begin"/>
              </w:r>
              <w:r>
                <w:rPr>
                  <w:webHidden/>
                </w:rPr>
                <w:instrText xml:space="preserve"> PAGEREF _Toc184044989 \h </w:instrText>
              </w:r>
              <w:r>
                <w:rPr>
                  <w:webHidden/>
                </w:rPr>
              </w:r>
              <w:r>
                <w:rPr>
                  <w:webHidden/>
                </w:rPr>
                <w:fldChar w:fldCharType="separate"/>
              </w:r>
              <w:r>
                <w:rPr>
                  <w:webHidden/>
                </w:rPr>
                <w:t>16</w:t>
              </w:r>
              <w:r>
                <w:rPr>
                  <w:webHidden/>
                </w:rPr>
                <w:fldChar w:fldCharType="end"/>
              </w:r>
            </w:hyperlink>
          </w:p>
          <w:p w14:paraId="2EC90D02" w14:textId="390EBEAC" w:rsidR="00287F27" w:rsidRDefault="00287F27" w:rsidP="00287F27">
            <w:pPr>
              <w:pStyle w:val="TOC1"/>
              <w:framePr w:wrap="around"/>
              <w:rPr>
                <w:rFonts w:asciiTheme="minorHAnsi" w:eastAsiaTheme="minorEastAsia" w:hAnsiTheme="minorHAnsi" w:cstheme="minorBidi"/>
                <w:b w:val="0"/>
                <w:bCs w:val="0"/>
                <w:color w:val="auto"/>
                <w:kern w:val="2"/>
                <w14:ligatures w14:val="standardContextual"/>
              </w:rPr>
            </w:pPr>
            <w:hyperlink w:anchor="_Toc184044990" w:history="1">
              <w:r w:rsidRPr="00914054">
                <w:rPr>
                  <w:rStyle w:val="Hyperlink"/>
                </w:rPr>
                <w:t>10</w:t>
              </w:r>
              <w:r>
                <w:rPr>
                  <w:rFonts w:asciiTheme="minorHAnsi" w:eastAsiaTheme="minorEastAsia" w:hAnsiTheme="minorHAnsi" w:cstheme="minorBidi"/>
                  <w:b w:val="0"/>
                  <w:bCs w:val="0"/>
                  <w:color w:val="auto"/>
                  <w:kern w:val="2"/>
                  <w14:ligatures w14:val="standardContextual"/>
                </w:rPr>
                <w:tab/>
              </w:r>
              <w:r w:rsidRPr="00914054">
                <w:rPr>
                  <w:rStyle w:val="Hyperlink"/>
                </w:rPr>
                <w:t>Implementation</w:t>
              </w:r>
              <w:r>
                <w:rPr>
                  <w:webHidden/>
                </w:rPr>
                <w:tab/>
              </w:r>
              <w:r>
                <w:rPr>
                  <w:webHidden/>
                </w:rPr>
                <w:fldChar w:fldCharType="begin"/>
              </w:r>
              <w:r>
                <w:rPr>
                  <w:webHidden/>
                </w:rPr>
                <w:instrText xml:space="preserve"> PAGEREF _Toc184044990 \h </w:instrText>
              </w:r>
              <w:r>
                <w:rPr>
                  <w:webHidden/>
                </w:rPr>
              </w:r>
              <w:r>
                <w:rPr>
                  <w:webHidden/>
                </w:rPr>
                <w:fldChar w:fldCharType="separate"/>
              </w:r>
              <w:r>
                <w:rPr>
                  <w:webHidden/>
                </w:rPr>
                <w:t>16</w:t>
              </w:r>
              <w:r>
                <w:rPr>
                  <w:webHidden/>
                </w:rPr>
                <w:fldChar w:fldCharType="end"/>
              </w:r>
            </w:hyperlink>
          </w:p>
          <w:p w14:paraId="7204E003" w14:textId="31D9FED0" w:rsidR="00287F27" w:rsidRDefault="00287F27" w:rsidP="00287F27">
            <w:pPr>
              <w:pStyle w:val="TOC1"/>
              <w:framePr w:wrap="around"/>
              <w:rPr>
                <w:rFonts w:asciiTheme="minorHAnsi" w:eastAsiaTheme="minorEastAsia" w:hAnsiTheme="minorHAnsi" w:cstheme="minorBidi"/>
                <w:b w:val="0"/>
                <w:bCs w:val="0"/>
                <w:color w:val="auto"/>
                <w:kern w:val="2"/>
                <w14:ligatures w14:val="standardContextual"/>
              </w:rPr>
            </w:pPr>
            <w:hyperlink w:anchor="_Toc184044991" w:history="1">
              <w:r w:rsidRPr="00914054">
                <w:rPr>
                  <w:rStyle w:val="Hyperlink"/>
                </w:rPr>
                <w:t>11</w:t>
              </w:r>
              <w:r>
                <w:rPr>
                  <w:rFonts w:asciiTheme="minorHAnsi" w:eastAsiaTheme="minorEastAsia" w:hAnsiTheme="minorHAnsi" w:cstheme="minorBidi"/>
                  <w:b w:val="0"/>
                  <w:bCs w:val="0"/>
                  <w:color w:val="auto"/>
                  <w:kern w:val="2"/>
                  <w14:ligatures w14:val="standardContextual"/>
                </w:rPr>
                <w:tab/>
              </w:r>
              <w:r w:rsidRPr="00914054">
                <w:rPr>
                  <w:rStyle w:val="Hyperlink"/>
                </w:rPr>
                <w:t>Legal Text</w:t>
              </w:r>
              <w:r>
                <w:rPr>
                  <w:webHidden/>
                </w:rPr>
                <w:tab/>
              </w:r>
              <w:r>
                <w:rPr>
                  <w:webHidden/>
                </w:rPr>
                <w:fldChar w:fldCharType="begin"/>
              </w:r>
              <w:r>
                <w:rPr>
                  <w:webHidden/>
                </w:rPr>
                <w:instrText xml:space="preserve"> PAGEREF _Toc184044991 \h </w:instrText>
              </w:r>
              <w:r>
                <w:rPr>
                  <w:webHidden/>
                </w:rPr>
              </w:r>
              <w:r>
                <w:rPr>
                  <w:webHidden/>
                </w:rPr>
                <w:fldChar w:fldCharType="separate"/>
              </w:r>
              <w:r>
                <w:rPr>
                  <w:webHidden/>
                </w:rPr>
                <w:t>16</w:t>
              </w:r>
              <w:r>
                <w:rPr>
                  <w:webHidden/>
                </w:rPr>
                <w:fldChar w:fldCharType="end"/>
              </w:r>
            </w:hyperlink>
          </w:p>
          <w:p w14:paraId="4012CE92" w14:textId="4ADAC983" w:rsidR="00287F27" w:rsidRDefault="00287F27" w:rsidP="00287F27">
            <w:pPr>
              <w:pStyle w:val="TOC1"/>
              <w:framePr w:wrap="around"/>
              <w:rPr>
                <w:rFonts w:asciiTheme="minorHAnsi" w:eastAsiaTheme="minorEastAsia" w:hAnsiTheme="minorHAnsi" w:cstheme="minorBidi"/>
                <w:b w:val="0"/>
                <w:bCs w:val="0"/>
                <w:color w:val="auto"/>
                <w:kern w:val="2"/>
                <w14:ligatures w14:val="standardContextual"/>
              </w:rPr>
            </w:pPr>
            <w:hyperlink w:anchor="_Toc184044992" w:history="1">
              <w:r w:rsidRPr="00914054">
                <w:rPr>
                  <w:rStyle w:val="Hyperlink"/>
                </w:rPr>
                <w:t>12</w:t>
              </w:r>
              <w:r>
                <w:rPr>
                  <w:rFonts w:asciiTheme="minorHAnsi" w:eastAsiaTheme="minorEastAsia" w:hAnsiTheme="minorHAnsi" w:cstheme="minorBidi"/>
                  <w:b w:val="0"/>
                  <w:bCs w:val="0"/>
                  <w:color w:val="auto"/>
                  <w:kern w:val="2"/>
                  <w14:ligatures w14:val="standardContextual"/>
                </w:rPr>
                <w:tab/>
              </w:r>
              <w:r w:rsidRPr="00914054">
                <w:rPr>
                  <w:rStyle w:val="Hyperlink"/>
                </w:rPr>
                <w:t>Code Specific Matters</w:t>
              </w:r>
              <w:r>
                <w:rPr>
                  <w:webHidden/>
                </w:rPr>
                <w:tab/>
              </w:r>
              <w:r>
                <w:rPr>
                  <w:webHidden/>
                </w:rPr>
                <w:fldChar w:fldCharType="begin"/>
              </w:r>
              <w:r>
                <w:rPr>
                  <w:webHidden/>
                </w:rPr>
                <w:instrText xml:space="preserve"> PAGEREF _Toc184044992 \h </w:instrText>
              </w:r>
              <w:r>
                <w:rPr>
                  <w:webHidden/>
                </w:rPr>
              </w:r>
              <w:r>
                <w:rPr>
                  <w:webHidden/>
                </w:rPr>
                <w:fldChar w:fldCharType="separate"/>
              </w:r>
              <w:r>
                <w:rPr>
                  <w:webHidden/>
                </w:rPr>
                <w:t>17</w:t>
              </w:r>
              <w:r>
                <w:rPr>
                  <w:webHidden/>
                </w:rPr>
                <w:fldChar w:fldCharType="end"/>
              </w:r>
            </w:hyperlink>
          </w:p>
          <w:p w14:paraId="2C8B9E11" w14:textId="1628911A" w:rsidR="00287F27" w:rsidRDefault="00287F27" w:rsidP="00287F27">
            <w:pPr>
              <w:pStyle w:val="TOC1"/>
              <w:framePr w:wrap="around"/>
              <w:rPr>
                <w:rFonts w:asciiTheme="minorHAnsi" w:eastAsiaTheme="minorEastAsia" w:hAnsiTheme="minorHAnsi" w:cstheme="minorBidi"/>
                <w:b w:val="0"/>
                <w:bCs w:val="0"/>
                <w:color w:val="auto"/>
                <w:kern w:val="2"/>
                <w14:ligatures w14:val="standardContextual"/>
              </w:rPr>
            </w:pPr>
            <w:hyperlink w:anchor="_Toc184044993" w:history="1">
              <w:r w:rsidRPr="00914054">
                <w:rPr>
                  <w:rStyle w:val="Hyperlink"/>
                </w:rPr>
                <w:t>13</w:t>
              </w:r>
              <w:r>
                <w:rPr>
                  <w:rFonts w:asciiTheme="minorHAnsi" w:eastAsiaTheme="minorEastAsia" w:hAnsiTheme="minorHAnsi" w:cstheme="minorBidi"/>
                  <w:b w:val="0"/>
                  <w:bCs w:val="0"/>
                  <w:color w:val="auto"/>
                  <w:kern w:val="2"/>
                  <w14:ligatures w14:val="standardContextual"/>
                </w:rPr>
                <w:tab/>
              </w:r>
              <w:r w:rsidRPr="00914054">
                <w:rPr>
                  <w:rStyle w:val="Hyperlink"/>
                </w:rPr>
                <w:t>Recommendations</w:t>
              </w:r>
              <w:r>
                <w:rPr>
                  <w:webHidden/>
                </w:rPr>
                <w:tab/>
              </w:r>
              <w:r>
                <w:rPr>
                  <w:webHidden/>
                </w:rPr>
                <w:fldChar w:fldCharType="begin"/>
              </w:r>
              <w:r>
                <w:rPr>
                  <w:webHidden/>
                </w:rPr>
                <w:instrText xml:space="preserve"> PAGEREF _Toc184044993 \h </w:instrText>
              </w:r>
              <w:r>
                <w:rPr>
                  <w:webHidden/>
                </w:rPr>
              </w:r>
              <w:r>
                <w:rPr>
                  <w:webHidden/>
                </w:rPr>
                <w:fldChar w:fldCharType="separate"/>
              </w:r>
              <w:r>
                <w:rPr>
                  <w:webHidden/>
                </w:rPr>
                <w:t>17</w:t>
              </w:r>
              <w:r>
                <w:rPr>
                  <w:webHidden/>
                </w:rPr>
                <w:fldChar w:fldCharType="end"/>
              </w:r>
            </w:hyperlink>
          </w:p>
          <w:p w14:paraId="033BC2A7" w14:textId="58BA316E" w:rsidR="00287F27" w:rsidRDefault="00287F27" w:rsidP="00287F27">
            <w:pPr>
              <w:pStyle w:val="TOC1"/>
              <w:framePr w:wrap="around"/>
              <w:rPr>
                <w:rFonts w:asciiTheme="minorHAnsi" w:eastAsiaTheme="minorEastAsia" w:hAnsiTheme="minorHAnsi" w:cstheme="minorBidi"/>
                <w:b w:val="0"/>
                <w:bCs w:val="0"/>
                <w:color w:val="auto"/>
                <w:kern w:val="2"/>
                <w14:ligatures w14:val="standardContextual"/>
              </w:rPr>
            </w:pPr>
            <w:hyperlink w:anchor="_Toc184044994" w:history="1">
              <w:r w:rsidRPr="00914054">
                <w:rPr>
                  <w:rStyle w:val="Hyperlink"/>
                </w:rPr>
                <w:t>14</w:t>
              </w:r>
              <w:r>
                <w:rPr>
                  <w:rFonts w:asciiTheme="minorHAnsi" w:eastAsiaTheme="minorEastAsia" w:hAnsiTheme="minorHAnsi" w:cstheme="minorBidi"/>
                  <w:b w:val="0"/>
                  <w:bCs w:val="0"/>
                  <w:color w:val="auto"/>
                  <w:kern w:val="2"/>
                  <w14:ligatures w14:val="standardContextual"/>
                </w:rPr>
                <w:tab/>
              </w:r>
              <w:r w:rsidRPr="00914054">
                <w:rPr>
                  <w:rStyle w:val="Hyperlink"/>
                </w:rPr>
                <w:t>Attachments</w:t>
              </w:r>
              <w:r>
                <w:rPr>
                  <w:webHidden/>
                </w:rPr>
                <w:tab/>
              </w:r>
              <w:r>
                <w:rPr>
                  <w:webHidden/>
                </w:rPr>
                <w:fldChar w:fldCharType="begin"/>
              </w:r>
              <w:r>
                <w:rPr>
                  <w:webHidden/>
                </w:rPr>
                <w:instrText xml:space="preserve"> PAGEREF _Toc184044994 \h </w:instrText>
              </w:r>
              <w:r>
                <w:rPr>
                  <w:webHidden/>
                </w:rPr>
              </w:r>
              <w:r>
                <w:rPr>
                  <w:webHidden/>
                </w:rPr>
                <w:fldChar w:fldCharType="separate"/>
              </w:r>
              <w:r>
                <w:rPr>
                  <w:webHidden/>
                </w:rPr>
                <w:t>17</w:t>
              </w:r>
              <w:r>
                <w:rPr>
                  <w:webHidden/>
                </w:rPr>
                <w:fldChar w:fldCharType="end"/>
              </w:r>
            </w:hyperlink>
          </w:p>
          <w:p w14:paraId="6CFD22F5" w14:textId="26A7374B" w:rsidR="00B23CA0" w:rsidRPr="008C78ED" w:rsidRDefault="00B23CA0" w:rsidP="00B23CA0">
            <w:pPr>
              <w:pStyle w:val="TOC1"/>
              <w:framePr w:wrap="around"/>
              <w:rPr>
                <w:rFonts w:asciiTheme="minorHAnsi" w:eastAsiaTheme="minorEastAsia" w:hAnsiTheme="minorHAnsi" w:cstheme="minorBidi"/>
                <w:color w:val="auto"/>
                <w:sz w:val="22"/>
                <w:szCs w:val="22"/>
              </w:rPr>
            </w:pPr>
            <w:r>
              <w:fldChar w:fldCharType="end"/>
            </w:r>
          </w:p>
          <w:p w14:paraId="463310AF" w14:textId="77777777" w:rsidR="00B23CA0" w:rsidRPr="00EB32BB" w:rsidRDefault="00B23CA0" w:rsidP="00B23CA0">
            <w:pPr>
              <w:pStyle w:val="Contents03"/>
            </w:pPr>
            <w:r>
              <w:t>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098"/>
              <w:gridCol w:w="2835"/>
            </w:tblGrid>
            <w:tr w:rsidR="00B23CA0" w:rsidRPr="00EB32BB" w14:paraId="2E36C838" w14:textId="77777777" w:rsidTr="00FF0C32">
              <w:trPr>
                <w:trHeight w:val="983"/>
              </w:trPr>
              <w:tc>
                <w:tcPr>
                  <w:tcW w:w="7933" w:type="dxa"/>
                  <w:gridSpan w:val="2"/>
                  <w:shd w:val="clear" w:color="auto" w:fill="auto"/>
                </w:tcPr>
                <w:p w14:paraId="3013D0D5" w14:textId="77777777" w:rsidR="00B23CA0" w:rsidRPr="00FF0C32" w:rsidRDefault="00B23CA0" w:rsidP="00B23CA0">
                  <w:pPr>
                    <w:rPr>
                      <w:szCs w:val="20"/>
                      <w:lang w:val="en-US"/>
                    </w:rPr>
                  </w:pPr>
                  <w:r w:rsidRPr="00FF0C32">
                    <w:rPr>
                      <w:szCs w:val="20"/>
                      <w:lang w:val="en-US"/>
                    </w:rPr>
                    <w:t>The timetable for the progression of the CP is as follows:</w:t>
                  </w:r>
                </w:p>
                <w:p w14:paraId="033F4B42" w14:textId="77777777" w:rsidR="00B23CA0" w:rsidRPr="00FF0C32" w:rsidRDefault="00B23CA0" w:rsidP="00B23CA0">
                  <w:pPr>
                    <w:pStyle w:val="Heading4"/>
                  </w:pPr>
                  <w:r w:rsidRPr="00FF0C32">
                    <w:t>Change Proposal timetable</w:t>
                  </w:r>
                </w:p>
              </w:tc>
            </w:tr>
            <w:tr w:rsidR="00B23CA0" w:rsidRPr="00EB32BB" w14:paraId="5734FDA3" w14:textId="77777777" w:rsidTr="00194176">
              <w:trPr>
                <w:trHeight w:val="319"/>
              </w:trPr>
              <w:tc>
                <w:tcPr>
                  <w:tcW w:w="5098" w:type="dxa"/>
                  <w:shd w:val="clear" w:color="auto" w:fill="BDD6EE"/>
                </w:tcPr>
                <w:p w14:paraId="06ABCA64" w14:textId="77777777" w:rsidR="00B23CA0" w:rsidRPr="00FF0C32" w:rsidRDefault="00B23CA0" w:rsidP="00B23CA0">
                  <w:pPr>
                    <w:pStyle w:val="Heading4"/>
                  </w:pPr>
                  <w:r w:rsidRPr="00FF0C32">
                    <w:t>Activity</w:t>
                  </w:r>
                </w:p>
              </w:tc>
              <w:tc>
                <w:tcPr>
                  <w:tcW w:w="2835" w:type="dxa"/>
                  <w:shd w:val="clear" w:color="auto" w:fill="BDD6EE"/>
                  <w:vAlign w:val="center"/>
                </w:tcPr>
                <w:p w14:paraId="078011BC" w14:textId="77777777" w:rsidR="00B23CA0" w:rsidRPr="007F41DB" w:rsidRDefault="00B23CA0" w:rsidP="00B23CA0">
                  <w:pPr>
                    <w:pStyle w:val="Heading4"/>
                  </w:pPr>
                  <w:r w:rsidRPr="007F41DB">
                    <w:t>Date</w:t>
                  </w:r>
                </w:p>
              </w:tc>
            </w:tr>
            <w:tr w:rsidR="00B56173" w:rsidRPr="00EB32BB" w14:paraId="312BE282" w14:textId="77777777" w:rsidTr="00BC2C34">
              <w:tc>
                <w:tcPr>
                  <w:tcW w:w="5098" w:type="dxa"/>
                  <w:shd w:val="clear" w:color="auto" w:fill="auto"/>
                </w:tcPr>
                <w:p w14:paraId="26F333BA" w14:textId="2216B315" w:rsidR="00B56173" w:rsidRPr="00EB32BB" w:rsidRDefault="00B56173" w:rsidP="00B56173">
                  <w:pPr>
                    <w:tabs>
                      <w:tab w:val="left" w:pos="171"/>
                    </w:tabs>
                    <w:spacing w:before="40" w:after="40"/>
                    <w:rPr>
                      <w:rFonts w:cs="Arial"/>
                      <w:szCs w:val="20"/>
                    </w:rPr>
                  </w:pPr>
                  <w:r>
                    <w:rPr>
                      <w:rFonts w:cs="Arial"/>
                      <w:szCs w:val="20"/>
                    </w:rPr>
                    <w:t>Initial Assessment Report</w:t>
                  </w:r>
                </w:p>
              </w:tc>
              <w:tc>
                <w:tcPr>
                  <w:tcW w:w="2835" w:type="dxa"/>
                  <w:shd w:val="clear" w:color="auto" w:fill="auto"/>
                  <w:vAlign w:val="center"/>
                </w:tcPr>
                <w:p w14:paraId="5B14346B" w14:textId="5FAE5EB3" w:rsidR="00B56173" w:rsidRPr="00EB32BB" w:rsidRDefault="00B56173" w:rsidP="00B56173">
                  <w:pPr>
                    <w:spacing w:before="40" w:after="40"/>
                    <w:rPr>
                      <w:rFonts w:cs="Arial"/>
                      <w:szCs w:val="20"/>
                    </w:rPr>
                  </w:pPr>
                  <w:r>
                    <w:rPr>
                      <w:rFonts w:cs="Arial"/>
                      <w:szCs w:val="20"/>
                    </w:rPr>
                    <w:t>15 May 2024</w:t>
                  </w:r>
                </w:p>
              </w:tc>
            </w:tr>
            <w:tr w:rsidR="00B56173" w:rsidRPr="00EB32BB" w14:paraId="16E08862" w14:textId="77777777" w:rsidTr="00BC2C34">
              <w:tc>
                <w:tcPr>
                  <w:tcW w:w="5098" w:type="dxa"/>
                  <w:shd w:val="clear" w:color="auto" w:fill="auto"/>
                </w:tcPr>
                <w:p w14:paraId="7B9D75CE" w14:textId="5BDA4462" w:rsidR="00B56173" w:rsidRDefault="00B56173" w:rsidP="00B56173">
                  <w:pPr>
                    <w:tabs>
                      <w:tab w:val="left" w:pos="171"/>
                    </w:tabs>
                    <w:spacing w:before="40" w:after="40"/>
                    <w:rPr>
                      <w:rFonts w:cs="Arial"/>
                      <w:szCs w:val="20"/>
                    </w:rPr>
                  </w:pPr>
                  <w:r>
                    <w:rPr>
                      <w:rFonts w:cs="Arial"/>
                      <w:szCs w:val="20"/>
                    </w:rPr>
                    <w:t>Consultation Issued to Industry Participants</w:t>
                  </w:r>
                </w:p>
              </w:tc>
              <w:tc>
                <w:tcPr>
                  <w:tcW w:w="2835" w:type="dxa"/>
                  <w:shd w:val="clear" w:color="auto" w:fill="auto"/>
                  <w:vAlign w:val="center"/>
                </w:tcPr>
                <w:p w14:paraId="62BD6535" w14:textId="0CA8DE6B" w:rsidR="009D2CAE" w:rsidRPr="00EB32BB" w:rsidRDefault="00B56173" w:rsidP="00B56173">
                  <w:pPr>
                    <w:spacing w:before="40" w:after="40"/>
                    <w:rPr>
                      <w:rFonts w:cs="Arial"/>
                      <w:szCs w:val="20"/>
                    </w:rPr>
                  </w:pPr>
                  <w:r>
                    <w:rPr>
                      <w:rFonts w:cs="Arial"/>
                      <w:szCs w:val="20"/>
                    </w:rPr>
                    <w:t>12 June 2024</w:t>
                  </w:r>
                </w:p>
              </w:tc>
            </w:tr>
            <w:tr w:rsidR="009D2CAE" w:rsidRPr="00EB32BB" w14:paraId="6CD10B43" w14:textId="77777777" w:rsidTr="00BC2C34">
              <w:tc>
                <w:tcPr>
                  <w:tcW w:w="5098" w:type="dxa"/>
                  <w:shd w:val="clear" w:color="auto" w:fill="auto"/>
                </w:tcPr>
                <w:p w14:paraId="7DDA40C3" w14:textId="52D11C39" w:rsidR="009D2CAE" w:rsidRDefault="009D2CAE" w:rsidP="00B56173">
                  <w:pPr>
                    <w:tabs>
                      <w:tab w:val="left" w:pos="171"/>
                    </w:tabs>
                    <w:spacing w:before="40" w:after="40"/>
                    <w:rPr>
                      <w:rFonts w:cs="Arial"/>
                      <w:szCs w:val="20"/>
                    </w:rPr>
                  </w:pPr>
                  <w:r>
                    <w:rPr>
                      <w:rFonts w:cs="Arial"/>
                      <w:szCs w:val="20"/>
                    </w:rPr>
                    <w:t>RFI Issued to DNO/IDNO parties</w:t>
                  </w:r>
                </w:p>
              </w:tc>
              <w:tc>
                <w:tcPr>
                  <w:tcW w:w="2835" w:type="dxa"/>
                  <w:shd w:val="clear" w:color="auto" w:fill="auto"/>
                  <w:vAlign w:val="center"/>
                </w:tcPr>
                <w:p w14:paraId="38F3675C" w14:textId="2DF4FF45" w:rsidR="009D2CAE" w:rsidRDefault="009C5CE0" w:rsidP="00B56173">
                  <w:pPr>
                    <w:spacing w:before="40" w:after="40"/>
                    <w:rPr>
                      <w:rFonts w:cs="Arial"/>
                      <w:szCs w:val="20"/>
                    </w:rPr>
                  </w:pPr>
                  <w:r>
                    <w:rPr>
                      <w:rFonts w:cs="Arial"/>
                      <w:szCs w:val="20"/>
                    </w:rPr>
                    <w:t>24 October 2024</w:t>
                  </w:r>
                </w:p>
              </w:tc>
            </w:tr>
            <w:tr w:rsidR="00B56173" w:rsidRPr="00EB32BB" w14:paraId="2E2DC953" w14:textId="77777777" w:rsidTr="00BC2C34">
              <w:tc>
                <w:tcPr>
                  <w:tcW w:w="5098" w:type="dxa"/>
                  <w:shd w:val="clear" w:color="auto" w:fill="auto"/>
                </w:tcPr>
                <w:p w14:paraId="3EDCE12E" w14:textId="719DA851" w:rsidR="00B56173" w:rsidRPr="00EB32BB" w:rsidRDefault="00B56173" w:rsidP="00B56173">
                  <w:pPr>
                    <w:tabs>
                      <w:tab w:val="left" w:pos="171"/>
                    </w:tabs>
                    <w:spacing w:before="40" w:after="40"/>
                    <w:rPr>
                      <w:rFonts w:cs="Arial"/>
                      <w:szCs w:val="20"/>
                    </w:rPr>
                  </w:pPr>
                  <w:r>
                    <w:rPr>
                      <w:rFonts w:cs="Arial"/>
                      <w:szCs w:val="20"/>
                    </w:rPr>
                    <w:t>Change</w:t>
                  </w:r>
                  <w:r w:rsidRPr="00EB32BB">
                    <w:rPr>
                      <w:rFonts w:cs="Arial"/>
                      <w:szCs w:val="20"/>
                    </w:rPr>
                    <w:t xml:space="preserve"> </w:t>
                  </w:r>
                  <w:r>
                    <w:rPr>
                      <w:rFonts w:cs="Arial"/>
                      <w:szCs w:val="20"/>
                    </w:rPr>
                    <w:t xml:space="preserve">Report Approved by Panel </w:t>
                  </w:r>
                </w:p>
              </w:tc>
              <w:tc>
                <w:tcPr>
                  <w:tcW w:w="2835" w:type="dxa"/>
                  <w:shd w:val="clear" w:color="auto" w:fill="auto"/>
                  <w:vAlign w:val="center"/>
                </w:tcPr>
                <w:p w14:paraId="3AB789C9" w14:textId="1BA17C9B" w:rsidR="00B56173" w:rsidRPr="00EB32BB" w:rsidRDefault="00FA12C0" w:rsidP="00B56173">
                  <w:pPr>
                    <w:spacing w:before="40" w:after="40"/>
                    <w:rPr>
                      <w:rFonts w:cs="Arial"/>
                      <w:szCs w:val="20"/>
                    </w:rPr>
                  </w:pPr>
                  <w:r>
                    <w:rPr>
                      <w:rFonts w:cs="Arial"/>
                      <w:szCs w:val="20"/>
                    </w:rPr>
                    <w:t>18 December 2024</w:t>
                  </w:r>
                </w:p>
              </w:tc>
            </w:tr>
            <w:tr w:rsidR="000E2898" w:rsidRPr="00EB32BB" w14:paraId="3E55BFEC" w14:textId="77777777" w:rsidTr="00E05CA7">
              <w:tc>
                <w:tcPr>
                  <w:tcW w:w="5098" w:type="dxa"/>
                  <w:shd w:val="clear" w:color="auto" w:fill="auto"/>
                </w:tcPr>
                <w:p w14:paraId="2D913ECF" w14:textId="42A50BA7" w:rsidR="000E2898" w:rsidRPr="00EB32BB" w:rsidRDefault="000E2898" w:rsidP="000E2898">
                  <w:pPr>
                    <w:tabs>
                      <w:tab w:val="left" w:pos="171"/>
                    </w:tabs>
                    <w:spacing w:before="40" w:after="40"/>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2835" w:type="dxa"/>
                  <w:shd w:val="clear" w:color="auto" w:fill="auto"/>
                </w:tcPr>
                <w:p w14:paraId="382353E1" w14:textId="13EC5B95" w:rsidR="000E2898" w:rsidRPr="00EB32BB" w:rsidRDefault="00FA12C0" w:rsidP="000E2898">
                  <w:pPr>
                    <w:spacing w:before="40" w:after="40"/>
                    <w:rPr>
                      <w:rFonts w:cs="Arial"/>
                      <w:szCs w:val="20"/>
                    </w:rPr>
                  </w:pPr>
                  <w:r>
                    <w:rPr>
                      <w:rFonts w:cs="Arial"/>
                      <w:szCs w:val="20"/>
                    </w:rPr>
                    <w:t>19 December 2024</w:t>
                  </w:r>
                </w:p>
              </w:tc>
            </w:tr>
            <w:tr w:rsidR="000E2898" w:rsidRPr="00EB32BB" w14:paraId="5B402A6F" w14:textId="77777777" w:rsidTr="00E05CA7">
              <w:tc>
                <w:tcPr>
                  <w:tcW w:w="5098" w:type="dxa"/>
                  <w:shd w:val="clear" w:color="auto" w:fill="auto"/>
                </w:tcPr>
                <w:p w14:paraId="7AB08AC3" w14:textId="5506F961" w:rsidR="000E2898" w:rsidRPr="00EB32BB" w:rsidRDefault="000E2898" w:rsidP="000E2898">
                  <w:pPr>
                    <w:tabs>
                      <w:tab w:val="left" w:pos="171"/>
                    </w:tabs>
                    <w:spacing w:before="40" w:after="40"/>
                    <w:rPr>
                      <w:rFonts w:cs="Arial"/>
                      <w:szCs w:val="20"/>
                    </w:rPr>
                  </w:pPr>
                  <w:r>
                    <w:rPr>
                      <w:rFonts w:cs="Arial"/>
                      <w:szCs w:val="20"/>
                    </w:rPr>
                    <w:t>Party Voting Closes</w:t>
                  </w:r>
                </w:p>
              </w:tc>
              <w:tc>
                <w:tcPr>
                  <w:tcW w:w="2835" w:type="dxa"/>
                  <w:shd w:val="clear" w:color="auto" w:fill="auto"/>
                </w:tcPr>
                <w:p w14:paraId="61C8465C" w14:textId="6C3B0BF2" w:rsidR="000E2898" w:rsidRPr="00EB32BB" w:rsidRDefault="00D44138" w:rsidP="000E2898">
                  <w:pPr>
                    <w:spacing w:before="40" w:after="40"/>
                    <w:rPr>
                      <w:rFonts w:cs="Arial"/>
                      <w:szCs w:val="20"/>
                    </w:rPr>
                  </w:pPr>
                  <w:r>
                    <w:rPr>
                      <w:rFonts w:cs="Arial"/>
                      <w:szCs w:val="20"/>
                    </w:rPr>
                    <w:t>15 January 2025</w:t>
                  </w:r>
                </w:p>
              </w:tc>
            </w:tr>
            <w:tr w:rsidR="000E2898" w:rsidRPr="00EB32BB" w14:paraId="5E4C2E09" w14:textId="77777777" w:rsidTr="00E05CA7">
              <w:tc>
                <w:tcPr>
                  <w:tcW w:w="5098" w:type="dxa"/>
                  <w:shd w:val="clear" w:color="auto" w:fill="auto"/>
                </w:tcPr>
                <w:p w14:paraId="47A8DD8F" w14:textId="7770580B" w:rsidR="000E2898" w:rsidRPr="00B81F70" w:rsidRDefault="000E2898" w:rsidP="000E2898">
                  <w:pPr>
                    <w:tabs>
                      <w:tab w:val="left" w:pos="171"/>
                    </w:tabs>
                    <w:spacing w:before="40" w:after="40"/>
                    <w:rPr>
                      <w:rFonts w:cs="Arial"/>
                      <w:szCs w:val="20"/>
                    </w:rPr>
                  </w:pPr>
                  <w:r>
                    <w:rPr>
                      <w:rFonts w:cs="Arial"/>
                      <w:szCs w:val="20"/>
                    </w:rPr>
                    <w:t>Change Declaration Issued to Parties</w:t>
                  </w:r>
                </w:p>
              </w:tc>
              <w:tc>
                <w:tcPr>
                  <w:tcW w:w="2835" w:type="dxa"/>
                  <w:shd w:val="clear" w:color="auto" w:fill="auto"/>
                </w:tcPr>
                <w:p w14:paraId="34488CBE" w14:textId="0D70A25D" w:rsidR="000E2898" w:rsidRPr="00951FDE" w:rsidRDefault="00D44138" w:rsidP="000E2898">
                  <w:pPr>
                    <w:spacing w:before="40" w:after="40"/>
                    <w:rPr>
                      <w:rFonts w:cs="Arial"/>
                      <w:szCs w:val="20"/>
                    </w:rPr>
                  </w:pPr>
                  <w:r>
                    <w:rPr>
                      <w:rFonts w:cs="Arial"/>
                      <w:szCs w:val="20"/>
                    </w:rPr>
                    <w:t>16 January 2025</w:t>
                  </w:r>
                </w:p>
              </w:tc>
            </w:tr>
            <w:tr w:rsidR="000E2898" w:rsidRPr="00EB32BB" w14:paraId="17599C7E" w14:textId="77777777" w:rsidTr="00E05CA7">
              <w:tc>
                <w:tcPr>
                  <w:tcW w:w="5098" w:type="dxa"/>
                  <w:shd w:val="clear" w:color="auto" w:fill="auto"/>
                </w:tcPr>
                <w:p w14:paraId="61E148C2" w14:textId="57B89167" w:rsidR="000E2898" w:rsidRPr="00D733B3" w:rsidRDefault="000E2898" w:rsidP="000E2898">
                  <w:pPr>
                    <w:tabs>
                      <w:tab w:val="left" w:pos="171"/>
                    </w:tabs>
                    <w:spacing w:before="40" w:after="40"/>
                    <w:rPr>
                      <w:szCs w:val="16"/>
                    </w:rPr>
                  </w:pPr>
                  <w:r>
                    <w:rPr>
                      <w:rFonts w:cs="Arial"/>
                      <w:szCs w:val="20"/>
                    </w:rPr>
                    <w:t>Change Declaration Issued to Authority</w:t>
                  </w:r>
                </w:p>
              </w:tc>
              <w:tc>
                <w:tcPr>
                  <w:tcW w:w="2835" w:type="dxa"/>
                  <w:shd w:val="clear" w:color="auto" w:fill="auto"/>
                </w:tcPr>
                <w:p w14:paraId="1AB11AB0" w14:textId="7AA62904" w:rsidR="000E2898" w:rsidRDefault="00D44138" w:rsidP="000E2898">
                  <w:pPr>
                    <w:spacing w:before="40" w:after="40"/>
                    <w:rPr>
                      <w:szCs w:val="16"/>
                    </w:rPr>
                  </w:pPr>
                  <w:r>
                    <w:rPr>
                      <w:rFonts w:cs="Arial"/>
                      <w:szCs w:val="20"/>
                    </w:rPr>
                    <w:t>16 January 202</w:t>
                  </w:r>
                  <w:r>
                    <w:rPr>
                      <w:rFonts w:cs="Arial"/>
                      <w:szCs w:val="20"/>
                    </w:rPr>
                    <w:t>5</w:t>
                  </w:r>
                </w:p>
              </w:tc>
            </w:tr>
            <w:tr w:rsidR="00B56173" w:rsidRPr="00EB32BB" w14:paraId="6C4ACF52" w14:textId="77777777" w:rsidTr="00BC2C34">
              <w:tc>
                <w:tcPr>
                  <w:tcW w:w="5098" w:type="dxa"/>
                  <w:shd w:val="clear" w:color="auto" w:fill="auto"/>
                </w:tcPr>
                <w:p w14:paraId="21562520" w14:textId="425CC722" w:rsidR="00B56173" w:rsidRPr="00D733B3" w:rsidRDefault="00B56173" w:rsidP="00B56173">
                  <w:pPr>
                    <w:tabs>
                      <w:tab w:val="left" w:pos="171"/>
                    </w:tabs>
                    <w:spacing w:before="40" w:after="40"/>
                    <w:rPr>
                      <w:szCs w:val="16"/>
                    </w:rPr>
                  </w:pPr>
                  <w:r>
                    <w:rPr>
                      <w:rFonts w:cs="Arial"/>
                      <w:szCs w:val="20"/>
                    </w:rPr>
                    <w:t>Authority D</w:t>
                  </w:r>
                  <w:r w:rsidRPr="00EB32BB">
                    <w:rPr>
                      <w:rFonts w:cs="Arial"/>
                      <w:szCs w:val="20"/>
                    </w:rPr>
                    <w:t>ecision</w:t>
                  </w:r>
                </w:p>
              </w:tc>
              <w:tc>
                <w:tcPr>
                  <w:tcW w:w="2835" w:type="dxa"/>
                  <w:shd w:val="clear" w:color="auto" w:fill="auto"/>
                  <w:vAlign w:val="center"/>
                </w:tcPr>
                <w:p w14:paraId="00DAFDE4" w14:textId="613EEE0D" w:rsidR="00B56173" w:rsidRPr="00F05713" w:rsidRDefault="00B56173" w:rsidP="00B56173">
                  <w:pPr>
                    <w:spacing w:before="40" w:after="40"/>
                    <w:rPr>
                      <w:rFonts w:cs="Arial"/>
                    </w:rPr>
                  </w:pPr>
                  <w:r>
                    <w:rPr>
                      <w:rFonts w:cs="Arial"/>
                      <w:szCs w:val="20"/>
                    </w:rPr>
                    <w:t>T</w:t>
                  </w:r>
                  <w:r w:rsidR="00D44138">
                    <w:rPr>
                      <w:rFonts w:cs="Arial"/>
                      <w:szCs w:val="20"/>
                    </w:rPr>
                    <w:t>BC</w:t>
                  </w:r>
                </w:p>
              </w:tc>
            </w:tr>
          </w:tbl>
          <w:p w14:paraId="327CAA54" w14:textId="77777777" w:rsidR="00B23CA0" w:rsidRPr="00EB32BB" w:rsidRDefault="00B23CA0" w:rsidP="00B23CA0">
            <w:pPr>
              <w:pStyle w:val="BodyTextFirstIndent"/>
              <w:ind w:firstLine="0"/>
              <w:rPr>
                <w:rFonts w:cs="Arial"/>
              </w:rPr>
            </w:pPr>
          </w:p>
        </w:tc>
        <w:tc>
          <w:tcPr>
            <w:tcW w:w="2239" w:type="dxa"/>
            <w:tcBorders>
              <w:top w:val="single" w:sz="4" w:space="0" w:color="4A8958"/>
              <w:left w:val="single" w:sz="4" w:space="0" w:color="4A8958"/>
              <w:bottom w:val="single" w:sz="4" w:space="0" w:color="4A8958"/>
              <w:right w:val="single" w:sz="4" w:space="0" w:color="4A8958"/>
            </w:tcBorders>
            <w:shd w:val="clear" w:color="auto" w:fill="auto"/>
          </w:tcPr>
          <w:p w14:paraId="739F1F78" w14:textId="2F895429" w:rsidR="00B23CA0" w:rsidRPr="00EB32BB" w:rsidRDefault="00B23CA0" w:rsidP="00B23CA0">
            <w:pPr>
              <w:pStyle w:val="BodyText"/>
              <w:spacing w:before="60" w:after="60" w:line="240" w:lineRule="auto"/>
              <w:rPr>
                <w:rFonts w:cs="Arial"/>
                <w:szCs w:val="20"/>
              </w:rPr>
            </w:pPr>
            <w:r w:rsidRPr="00AF30A5">
              <w:rPr>
                <w:rFonts w:cs="Arial"/>
                <w:noProof/>
                <w:szCs w:val="20"/>
              </w:rPr>
              <w:drawing>
                <wp:inline distT="0" distB="0" distL="0" distR="0" wp14:anchorId="426E7207" wp14:editId="22194332">
                  <wp:extent cx="288290" cy="288290"/>
                  <wp:effectExtent l="0" t="0" r="0" b="0"/>
                  <wp:docPr id="1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Pr="6C8BB694">
              <w:rPr>
                <w:rFonts w:cs="Arial"/>
                <w:b/>
                <w:bCs/>
                <w:color w:val="008576"/>
              </w:rPr>
              <w:t xml:space="preserve"> Any questions?</w:t>
            </w:r>
          </w:p>
        </w:tc>
      </w:tr>
      <w:tr w:rsidR="00B23CA0" w:rsidRPr="00EB32BB" w14:paraId="6786EB0C" w14:textId="77777777" w:rsidTr="00194176">
        <w:trPr>
          <w:trHeight w:val="615"/>
        </w:trPr>
        <w:tc>
          <w:tcPr>
            <w:tcW w:w="7968" w:type="dxa"/>
            <w:vMerge/>
            <w:tcBorders>
              <w:left w:val="single" w:sz="4" w:space="0" w:color="4A8958"/>
              <w:bottom w:val="single" w:sz="4" w:space="0" w:color="4A8958"/>
              <w:right w:val="single" w:sz="4" w:space="0" w:color="4A8958"/>
            </w:tcBorders>
            <w:shd w:val="clear" w:color="auto" w:fill="auto"/>
          </w:tcPr>
          <w:p w14:paraId="71950906" w14:textId="77777777" w:rsidR="00B23CA0" w:rsidRPr="00EB32BB" w:rsidRDefault="00B23CA0" w:rsidP="00B23CA0">
            <w:pPr>
              <w:pStyle w:val="Contents01"/>
              <w:rPr>
                <w:noProof/>
              </w:rPr>
            </w:pPr>
          </w:p>
        </w:tc>
        <w:tc>
          <w:tcPr>
            <w:tcW w:w="2239" w:type="dxa"/>
            <w:tcBorders>
              <w:top w:val="single" w:sz="4" w:space="0" w:color="4A8958"/>
              <w:left w:val="single" w:sz="4" w:space="0" w:color="4A8958"/>
              <w:bottom w:val="single" w:sz="4" w:space="0" w:color="4A8958"/>
              <w:right w:val="single" w:sz="4" w:space="0" w:color="4A8958"/>
            </w:tcBorders>
            <w:shd w:val="clear" w:color="auto" w:fill="auto"/>
          </w:tcPr>
          <w:p w14:paraId="5EC23710" w14:textId="77777777" w:rsidR="00B23CA0" w:rsidRPr="00EB32BB" w:rsidRDefault="00B23CA0" w:rsidP="00B23CA0">
            <w:pPr>
              <w:spacing w:before="60" w:after="60" w:line="240" w:lineRule="auto"/>
              <w:rPr>
                <w:rFonts w:cs="Arial"/>
                <w:color w:val="008576"/>
                <w:szCs w:val="20"/>
              </w:rPr>
            </w:pPr>
            <w:r w:rsidRPr="00EB32BB">
              <w:rPr>
                <w:rFonts w:cs="Arial"/>
                <w:color w:val="008576"/>
                <w:szCs w:val="20"/>
              </w:rPr>
              <w:t>Contact:</w:t>
            </w:r>
          </w:p>
          <w:p w14:paraId="69A7DAEF" w14:textId="5BC739D3" w:rsidR="00B23CA0" w:rsidRPr="00EB32BB" w:rsidRDefault="00B23CA0" w:rsidP="00B23CA0">
            <w:pPr>
              <w:pStyle w:val="BodyText"/>
              <w:spacing w:before="60" w:after="60" w:line="240" w:lineRule="auto"/>
              <w:rPr>
                <w:rFonts w:cs="Arial"/>
                <w:color w:val="008576"/>
                <w:szCs w:val="20"/>
              </w:rPr>
            </w:pPr>
            <w:r w:rsidRPr="00EB32BB">
              <w:rPr>
                <w:rFonts w:cs="Arial"/>
                <w:b/>
                <w:color w:val="008576"/>
                <w:szCs w:val="20"/>
              </w:rPr>
              <w:t>Code Administrator</w:t>
            </w:r>
          </w:p>
        </w:tc>
      </w:tr>
      <w:tr w:rsidR="00B23CA0" w:rsidRPr="00EB32BB" w14:paraId="098E81DB" w14:textId="77777777" w:rsidTr="00194176">
        <w:trPr>
          <w:trHeight w:val="615"/>
        </w:trPr>
        <w:tc>
          <w:tcPr>
            <w:tcW w:w="7968" w:type="dxa"/>
            <w:vMerge/>
            <w:tcBorders>
              <w:left w:val="single" w:sz="4" w:space="0" w:color="4A8958"/>
              <w:bottom w:val="single" w:sz="4" w:space="0" w:color="4A8958"/>
              <w:right w:val="single" w:sz="4" w:space="0" w:color="4A8958"/>
            </w:tcBorders>
            <w:shd w:val="clear" w:color="auto" w:fill="auto"/>
          </w:tcPr>
          <w:p w14:paraId="3DF41E99" w14:textId="77777777" w:rsidR="00B23CA0" w:rsidRPr="00EB32BB" w:rsidRDefault="00B23CA0" w:rsidP="00B23CA0">
            <w:pPr>
              <w:pStyle w:val="Contents01"/>
              <w:rPr>
                <w:noProof/>
              </w:rPr>
            </w:pPr>
          </w:p>
        </w:tc>
        <w:tc>
          <w:tcPr>
            <w:tcW w:w="2239" w:type="dxa"/>
            <w:tcBorders>
              <w:top w:val="single" w:sz="4" w:space="0" w:color="4A8958"/>
              <w:left w:val="single" w:sz="4" w:space="0" w:color="4A8958"/>
              <w:bottom w:val="single" w:sz="4" w:space="0" w:color="4A8958"/>
              <w:right w:val="single" w:sz="4" w:space="0" w:color="4A8958"/>
            </w:tcBorders>
            <w:shd w:val="clear" w:color="auto" w:fill="auto"/>
          </w:tcPr>
          <w:p w14:paraId="5946BB5B" w14:textId="44215833" w:rsidR="00B23CA0" w:rsidRPr="00EB32BB" w:rsidRDefault="00B23CA0" w:rsidP="00B23CA0">
            <w:pPr>
              <w:pStyle w:val="BodyText"/>
              <w:spacing w:before="60" w:after="60" w:line="240" w:lineRule="auto"/>
              <w:rPr>
                <w:rFonts w:cs="Arial"/>
                <w:color w:val="008576"/>
                <w:szCs w:val="20"/>
              </w:rPr>
            </w:pPr>
            <w:r w:rsidRPr="00AF30A5">
              <w:rPr>
                <w:rFonts w:cs="Arial"/>
                <w:b/>
                <w:noProof/>
                <w:color w:val="008576"/>
                <w:szCs w:val="20"/>
              </w:rPr>
              <w:drawing>
                <wp:inline distT="0" distB="0" distL="0" distR="0" wp14:anchorId="4E4166A2" wp14:editId="3E0B20FB">
                  <wp:extent cx="288290" cy="288290"/>
                  <wp:effectExtent l="0" t="0" r="0" b="0"/>
                  <wp:docPr id="1160172902" name="Picture 1160172902"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lang w:val="en-US"/>
              </w:rPr>
              <w:t>DCUSA@electralink.co.uk</w:t>
            </w:r>
          </w:p>
        </w:tc>
      </w:tr>
      <w:tr w:rsidR="00B23CA0" w:rsidRPr="00EB32BB" w14:paraId="472AD281" w14:textId="77777777" w:rsidTr="00194176">
        <w:trPr>
          <w:trHeight w:val="615"/>
        </w:trPr>
        <w:tc>
          <w:tcPr>
            <w:tcW w:w="7968" w:type="dxa"/>
            <w:vMerge/>
            <w:tcBorders>
              <w:left w:val="single" w:sz="4" w:space="0" w:color="4A8958"/>
              <w:bottom w:val="single" w:sz="4" w:space="0" w:color="4A8958"/>
              <w:right w:val="single" w:sz="4" w:space="0" w:color="4A8958"/>
            </w:tcBorders>
            <w:shd w:val="clear" w:color="auto" w:fill="auto"/>
          </w:tcPr>
          <w:p w14:paraId="3B186256" w14:textId="77777777" w:rsidR="00B23CA0" w:rsidRPr="00EB32BB" w:rsidRDefault="00B23CA0" w:rsidP="00B23CA0">
            <w:pPr>
              <w:pStyle w:val="Contents01"/>
              <w:rPr>
                <w:noProof/>
              </w:rPr>
            </w:pPr>
          </w:p>
        </w:tc>
        <w:tc>
          <w:tcPr>
            <w:tcW w:w="2239" w:type="dxa"/>
            <w:tcBorders>
              <w:top w:val="single" w:sz="4" w:space="0" w:color="4A8958"/>
              <w:left w:val="single" w:sz="4" w:space="0" w:color="4A8958"/>
              <w:bottom w:val="single" w:sz="4" w:space="0" w:color="4A8958"/>
              <w:right w:val="single" w:sz="4" w:space="0" w:color="4A8958"/>
            </w:tcBorders>
            <w:shd w:val="clear" w:color="auto" w:fill="auto"/>
          </w:tcPr>
          <w:p w14:paraId="3181446D" w14:textId="44CE30DB" w:rsidR="00B23CA0" w:rsidRPr="00EB32BB" w:rsidRDefault="00B23CA0" w:rsidP="00B23CA0">
            <w:pPr>
              <w:pStyle w:val="BodyText"/>
              <w:spacing w:before="60" w:after="60" w:line="240" w:lineRule="auto"/>
              <w:rPr>
                <w:rFonts w:cs="Arial"/>
                <w:color w:val="008576"/>
                <w:szCs w:val="20"/>
              </w:rPr>
            </w:pPr>
            <w:r w:rsidRPr="00AF30A5">
              <w:rPr>
                <w:rFonts w:cs="Arial"/>
                <w:b/>
                <w:noProof/>
                <w:color w:val="008576"/>
                <w:szCs w:val="20"/>
              </w:rPr>
              <w:drawing>
                <wp:inline distT="0" distB="0" distL="0" distR="0" wp14:anchorId="353517F4" wp14:editId="50E4AFAD">
                  <wp:extent cx="288290" cy="288290"/>
                  <wp:effectExtent l="0" t="0" r="0" b="0"/>
                  <wp:docPr id="294744487"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Pr="004528C4">
              <w:rPr>
                <w:rFonts w:cs="Arial"/>
                <w:b/>
                <w:color w:val="008576"/>
                <w:szCs w:val="20"/>
                <w:lang w:val="en-US"/>
              </w:rPr>
              <w:t>0207 432 3011</w:t>
            </w:r>
            <w:r>
              <w:t xml:space="preserve"> </w:t>
            </w:r>
          </w:p>
        </w:tc>
      </w:tr>
      <w:tr w:rsidR="00B23CA0" w:rsidRPr="00EB32BB" w14:paraId="47DBEBBE" w14:textId="77777777" w:rsidTr="00194176">
        <w:trPr>
          <w:trHeight w:val="615"/>
        </w:trPr>
        <w:tc>
          <w:tcPr>
            <w:tcW w:w="7968" w:type="dxa"/>
            <w:vMerge/>
            <w:tcBorders>
              <w:left w:val="single" w:sz="4" w:space="0" w:color="4A8958"/>
              <w:bottom w:val="single" w:sz="4" w:space="0" w:color="4A8958"/>
              <w:right w:val="single" w:sz="4" w:space="0" w:color="4A8958"/>
            </w:tcBorders>
            <w:shd w:val="clear" w:color="auto" w:fill="auto"/>
          </w:tcPr>
          <w:p w14:paraId="50DA6E96" w14:textId="77777777" w:rsidR="00B23CA0" w:rsidRPr="00EB32BB" w:rsidRDefault="00B23CA0" w:rsidP="00B23CA0">
            <w:pPr>
              <w:pStyle w:val="Contents01"/>
              <w:rPr>
                <w:noProof/>
              </w:rPr>
            </w:pPr>
          </w:p>
        </w:tc>
        <w:tc>
          <w:tcPr>
            <w:tcW w:w="2239" w:type="dxa"/>
            <w:tcBorders>
              <w:top w:val="single" w:sz="4" w:space="0" w:color="4A8958"/>
              <w:left w:val="single" w:sz="4" w:space="0" w:color="4A8958"/>
              <w:bottom w:val="single" w:sz="4" w:space="0" w:color="4A8958"/>
              <w:right w:val="single" w:sz="4" w:space="0" w:color="4A8958"/>
            </w:tcBorders>
            <w:shd w:val="clear" w:color="auto" w:fill="auto"/>
          </w:tcPr>
          <w:p w14:paraId="22FA0B44" w14:textId="77777777" w:rsidR="00B23CA0" w:rsidRDefault="00B23CA0" w:rsidP="00B23CA0">
            <w:pPr>
              <w:spacing w:before="60" w:after="60" w:line="240" w:lineRule="auto"/>
              <w:rPr>
                <w:rFonts w:cs="Arial"/>
                <w:color w:val="008576"/>
                <w:szCs w:val="20"/>
              </w:rPr>
            </w:pPr>
            <w:r w:rsidRPr="00EB32BB">
              <w:rPr>
                <w:rFonts w:cs="Arial"/>
                <w:color w:val="008576"/>
                <w:szCs w:val="20"/>
              </w:rPr>
              <w:t>Proposer:</w:t>
            </w:r>
          </w:p>
          <w:p w14:paraId="07A45EF7" w14:textId="6D8F0425" w:rsidR="00B23CA0" w:rsidRPr="004E5503" w:rsidRDefault="00B23CA0" w:rsidP="00B23CA0">
            <w:pPr>
              <w:spacing w:before="60" w:after="60" w:line="240" w:lineRule="auto"/>
              <w:rPr>
                <w:rFonts w:cs="Arial"/>
                <w:b/>
                <w:color w:val="008576"/>
                <w:szCs w:val="20"/>
              </w:rPr>
            </w:pPr>
            <w:r>
              <w:rPr>
                <w:rFonts w:cs="Arial"/>
                <w:b/>
                <w:color w:val="008576"/>
                <w:szCs w:val="20"/>
              </w:rPr>
              <w:t>Peter Waymont</w:t>
            </w:r>
          </w:p>
        </w:tc>
      </w:tr>
      <w:tr w:rsidR="00B23CA0" w:rsidRPr="00EB32BB" w14:paraId="7FD76F8D" w14:textId="77777777" w:rsidTr="00194176">
        <w:trPr>
          <w:trHeight w:val="615"/>
        </w:trPr>
        <w:tc>
          <w:tcPr>
            <w:tcW w:w="7968" w:type="dxa"/>
            <w:vMerge/>
            <w:tcBorders>
              <w:left w:val="single" w:sz="4" w:space="0" w:color="4A8958"/>
              <w:bottom w:val="single" w:sz="4" w:space="0" w:color="4A8958"/>
              <w:right w:val="single" w:sz="4" w:space="0" w:color="4A8958"/>
            </w:tcBorders>
            <w:shd w:val="clear" w:color="auto" w:fill="auto"/>
          </w:tcPr>
          <w:p w14:paraId="5AEFB2D6" w14:textId="77777777" w:rsidR="00B23CA0" w:rsidRPr="00EB32BB" w:rsidRDefault="00B23CA0" w:rsidP="00B23CA0">
            <w:pPr>
              <w:pStyle w:val="Contents01"/>
              <w:rPr>
                <w:noProof/>
              </w:rPr>
            </w:pPr>
          </w:p>
        </w:tc>
        <w:tc>
          <w:tcPr>
            <w:tcW w:w="2239" w:type="dxa"/>
            <w:tcBorders>
              <w:top w:val="single" w:sz="4" w:space="0" w:color="4A8958"/>
              <w:left w:val="single" w:sz="4" w:space="0" w:color="4A8958"/>
              <w:bottom w:val="single" w:sz="4" w:space="0" w:color="4A8958"/>
              <w:right w:val="single" w:sz="4" w:space="0" w:color="4A8958"/>
            </w:tcBorders>
            <w:shd w:val="clear" w:color="auto" w:fill="auto"/>
          </w:tcPr>
          <w:p w14:paraId="50CDBCF9" w14:textId="4715E208" w:rsidR="00B23CA0" w:rsidRPr="0054531B" w:rsidRDefault="00B23CA0" w:rsidP="00B23CA0">
            <w:pPr>
              <w:pStyle w:val="BodyText"/>
              <w:spacing w:before="60" w:after="60" w:line="240" w:lineRule="auto"/>
            </w:pPr>
            <w:r w:rsidRPr="00AF30A5">
              <w:rPr>
                <w:rFonts w:cs="Arial"/>
                <w:b/>
                <w:noProof/>
                <w:color w:val="008576"/>
                <w:szCs w:val="20"/>
              </w:rPr>
              <w:drawing>
                <wp:inline distT="0" distB="0" distL="0" distR="0" wp14:anchorId="2D8D3475" wp14:editId="1D224765">
                  <wp:extent cx="288290" cy="288290"/>
                  <wp:effectExtent l="0" t="0" r="0" b="0"/>
                  <wp:docPr id="2029505866"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Pr="006739B0">
              <w:rPr>
                <w:rFonts w:cs="Arial"/>
                <w:b/>
                <w:color w:val="008576"/>
                <w:szCs w:val="20"/>
              </w:rPr>
              <w:t>peter.waymont@ukpowernetworks.co.uk</w:t>
            </w:r>
          </w:p>
        </w:tc>
      </w:tr>
      <w:tr w:rsidR="00B23CA0" w:rsidRPr="00EB32BB" w14:paraId="6AC8BF88" w14:textId="77777777" w:rsidTr="00194176">
        <w:trPr>
          <w:trHeight w:val="615"/>
        </w:trPr>
        <w:tc>
          <w:tcPr>
            <w:tcW w:w="7968" w:type="dxa"/>
            <w:vMerge/>
            <w:tcBorders>
              <w:left w:val="single" w:sz="4" w:space="0" w:color="4A8958"/>
              <w:bottom w:val="single" w:sz="4" w:space="0" w:color="4A8958"/>
              <w:right w:val="single" w:sz="4" w:space="0" w:color="4A8958"/>
            </w:tcBorders>
            <w:shd w:val="clear" w:color="auto" w:fill="auto"/>
          </w:tcPr>
          <w:p w14:paraId="06DF5EED" w14:textId="77777777" w:rsidR="00B23CA0" w:rsidRPr="00EB32BB" w:rsidRDefault="00B23CA0" w:rsidP="00B23CA0">
            <w:pPr>
              <w:pStyle w:val="Contents01"/>
              <w:rPr>
                <w:noProof/>
              </w:rPr>
            </w:pPr>
          </w:p>
        </w:tc>
        <w:tc>
          <w:tcPr>
            <w:tcW w:w="2239" w:type="dxa"/>
            <w:tcBorders>
              <w:top w:val="single" w:sz="4" w:space="0" w:color="4A8958"/>
              <w:left w:val="single" w:sz="4" w:space="0" w:color="4A8958"/>
              <w:bottom w:val="single" w:sz="4" w:space="0" w:color="4A8958"/>
              <w:right w:val="single" w:sz="4" w:space="0" w:color="4A8958"/>
            </w:tcBorders>
            <w:shd w:val="clear" w:color="auto" w:fill="auto"/>
          </w:tcPr>
          <w:p w14:paraId="119DB8D7" w14:textId="3F2E8A70" w:rsidR="00B23CA0" w:rsidRPr="00EB32BB" w:rsidRDefault="00B23CA0" w:rsidP="00B23CA0">
            <w:pPr>
              <w:pStyle w:val="BodyText"/>
              <w:spacing w:before="60" w:after="60" w:line="240" w:lineRule="auto"/>
              <w:rPr>
                <w:rFonts w:cs="Arial"/>
                <w:color w:val="008576"/>
                <w:szCs w:val="20"/>
              </w:rPr>
            </w:pPr>
            <w:r w:rsidRPr="004528C4">
              <w:rPr>
                <w:rFonts w:cs="Arial"/>
                <w:b/>
                <w:noProof/>
                <w:color w:val="008576"/>
                <w:szCs w:val="20"/>
              </w:rPr>
              <w:drawing>
                <wp:inline distT="0" distB="0" distL="0" distR="0" wp14:anchorId="7781BE28" wp14:editId="4768EBB5">
                  <wp:extent cx="288290" cy="288290"/>
                  <wp:effectExtent l="0" t="0" r="0" b="0"/>
                  <wp:docPr id="2"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Pr="00EB32BB">
              <w:rPr>
                <w:rFonts w:cs="Arial"/>
                <w:b/>
                <w:color w:val="008576"/>
                <w:szCs w:val="20"/>
              </w:rPr>
              <w:t xml:space="preserve"> </w:t>
            </w:r>
            <w:r>
              <w:rPr>
                <w:rFonts w:cs="Arial"/>
                <w:b/>
                <w:color w:val="008576"/>
                <w:szCs w:val="20"/>
              </w:rPr>
              <w:t xml:space="preserve">- </w:t>
            </w:r>
          </w:p>
        </w:tc>
      </w:tr>
      <w:tr w:rsidR="0076023E" w:rsidRPr="00EB32BB" w14:paraId="782BC7C3" w14:textId="77777777" w:rsidTr="00194176">
        <w:trPr>
          <w:gridAfter w:val="1"/>
          <w:wAfter w:w="2239" w:type="dxa"/>
          <w:trHeight w:val="722"/>
        </w:trPr>
        <w:tc>
          <w:tcPr>
            <w:tcW w:w="7968" w:type="dxa"/>
            <w:vMerge/>
            <w:tcBorders>
              <w:left w:val="single" w:sz="4" w:space="0" w:color="4A8958"/>
              <w:bottom w:val="single" w:sz="4" w:space="0" w:color="4A8958"/>
              <w:right w:val="single" w:sz="4" w:space="0" w:color="4A8958"/>
            </w:tcBorders>
            <w:shd w:val="clear" w:color="auto" w:fill="auto"/>
          </w:tcPr>
          <w:p w14:paraId="3268C3C9" w14:textId="77777777" w:rsidR="0076023E" w:rsidRPr="00EB32BB" w:rsidRDefault="0076023E" w:rsidP="00A809BC">
            <w:pPr>
              <w:pStyle w:val="Contents01"/>
              <w:rPr>
                <w:noProof/>
              </w:rPr>
            </w:pPr>
          </w:p>
        </w:tc>
      </w:tr>
      <w:tr w:rsidR="0076023E" w:rsidRPr="00EB32BB" w14:paraId="641F8091" w14:textId="77777777" w:rsidTr="00194176">
        <w:trPr>
          <w:gridAfter w:val="1"/>
          <w:wAfter w:w="2239" w:type="dxa"/>
          <w:trHeight w:val="540"/>
        </w:trPr>
        <w:tc>
          <w:tcPr>
            <w:tcW w:w="7968" w:type="dxa"/>
            <w:vMerge/>
            <w:tcBorders>
              <w:left w:val="single" w:sz="4" w:space="0" w:color="4A8958"/>
              <w:bottom w:val="single" w:sz="4" w:space="0" w:color="4A8958"/>
              <w:right w:val="single" w:sz="4" w:space="0" w:color="4A8958"/>
            </w:tcBorders>
            <w:shd w:val="clear" w:color="auto" w:fill="auto"/>
          </w:tcPr>
          <w:p w14:paraId="429B8A90" w14:textId="77777777" w:rsidR="0076023E" w:rsidRPr="00EB32BB" w:rsidRDefault="0076023E" w:rsidP="004A3386">
            <w:pPr>
              <w:pStyle w:val="BodyText"/>
              <w:rPr>
                <w:rFonts w:cs="Arial"/>
                <w:b/>
                <w:bCs/>
                <w:noProof/>
                <w:color w:val="00B274"/>
                <w:szCs w:val="32"/>
              </w:rPr>
            </w:pPr>
          </w:p>
        </w:tc>
      </w:tr>
      <w:tr w:rsidR="0076023E" w:rsidRPr="00EB32BB" w14:paraId="76EC7D3C" w14:textId="77777777" w:rsidTr="00194176">
        <w:trPr>
          <w:gridAfter w:val="1"/>
          <w:wAfter w:w="2239" w:type="dxa"/>
          <w:trHeight w:val="540"/>
        </w:trPr>
        <w:tc>
          <w:tcPr>
            <w:tcW w:w="7968" w:type="dxa"/>
            <w:vMerge/>
            <w:tcBorders>
              <w:left w:val="single" w:sz="4" w:space="0" w:color="4A8958"/>
              <w:bottom w:val="single" w:sz="4" w:space="0" w:color="4A8958"/>
              <w:right w:val="single" w:sz="4" w:space="0" w:color="4A8958"/>
            </w:tcBorders>
            <w:shd w:val="clear" w:color="auto" w:fill="auto"/>
          </w:tcPr>
          <w:p w14:paraId="279414BE" w14:textId="77777777" w:rsidR="0076023E" w:rsidRPr="00EB32BB" w:rsidRDefault="0076023E" w:rsidP="004A3386">
            <w:pPr>
              <w:pStyle w:val="BodyText"/>
              <w:rPr>
                <w:rFonts w:cs="Arial"/>
                <w:b/>
                <w:bCs/>
                <w:noProof/>
                <w:color w:val="00B274"/>
                <w:szCs w:val="32"/>
              </w:rPr>
            </w:pPr>
          </w:p>
        </w:tc>
      </w:tr>
      <w:tr w:rsidR="0076023E" w:rsidRPr="00EB32BB" w14:paraId="6EC9B2C9" w14:textId="77777777" w:rsidTr="00194176">
        <w:trPr>
          <w:gridAfter w:val="1"/>
          <w:wAfter w:w="2239" w:type="dxa"/>
          <w:trHeight w:val="540"/>
        </w:trPr>
        <w:tc>
          <w:tcPr>
            <w:tcW w:w="7968" w:type="dxa"/>
            <w:vMerge/>
            <w:tcBorders>
              <w:left w:val="single" w:sz="4" w:space="0" w:color="4A8958"/>
              <w:bottom w:val="single" w:sz="4" w:space="0" w:color="4A8958"/>
              <w:right w:val="single" w:sz="4" w:space="0" w:color="4A8958"/>
            </w:tcBorders>
            <w:shd w:val="clear" w:color="auto" w:fill="auto"/>
          </w:tcPr>
          <w:p w14:paraId="698D5A2F" w14:textId="77777777" w:rsidR="0076023E" w:rsidRPr="00EB32BB" w:rsidRDefault="0076023E" w:rsidP="004A3386">
            <w:pPr>
              <w:pStyle w:val="BodyText"/>
              <w:rPr>
                <w:rFonts w:cs="Arial"/>
                <w:b/>
                <w:bCs/>
                <w:noProof/>
                <w:color w:val="00B274"/>
                <w:szCs w:val="32"/>
              </w:rPr>
            </w:pPr>
          </w:p>
        </w:tc>
      </w:tr>
      <w:tr w:rsidR="0076023E" w:rsidRPr="00EB32BB" w14:paraId="0F6EAC15" w14:textId="77777777" w:rsidTr="00194176">
        <w:trPr>
          <w:gridAfter w:val="1"/>
          <w:wAfter w:w="2239" w:type="dxa"/>
          <w:trHeight w:val="540"/>
        </w:trPr>
        <w:tc>
          <w:tcPr>
            <w:tcW w:w="7968" w:type="dxa"/>
            <w:vMerge/>
            <w:tcBorders>
              <w:left w:val="single" w:sz="4" w:space="0" w:color="4A8958"/>
              <w:bottom w:val="single" w:sz="4" w:space="0" w:color="4A8958"/>
              <w:right w:val="single" w:sz="4" w:space="0" w:color="4A8958"/>
            </w:tcBorders>
            <w:shd w:val="clear" w:color="auto" w:fill="auto"/>
          </w:tcPr>
          <w:p w14:paraId="4ADCB092" w14:textId="77777777" w:rsidR="0076023E" w:rsidRPr="00EB32BB" w:rsidRDefault="0076023E" w:rsidP="004A3386">
            <w:pPr>
              <w:pStyle w:val="BodyText"/>
              <w:rPr>
                <w:rFonts w:cs="Arial"/>
                <w:b/>
                <w:bCs/>
                <w:noProof/>
                <w:color w:val="00B274"/>
                <w:szCs w:val="32"/>
              </w:rPr>
            </w:pPr>
          </w:p>
        </w:tc>
      </w:tr>
      <w:tr w:rsidR="0076023E" w:rsidRPr="00EB32BB" w14:paraId="6F2672C8" w14:textId="77777777" w:rsidTr="00194176">
        <w:trPr>
          <w:gridAfter w:val="1"/>
          <w:wAfter w:w="2239" w:type="dxa"/>
          <w:trHeight w:val="628"/>
        </w:trPr>
        <w:tc>
          <w:tcPr>
            <w:tcW w:w="7968" w:type="dxa"/>
            <w:vMerge/>
            <w:tcBorders>
              <w:left w:val="single" w:sz="4" w:space="0" w:color="4A8958"/>
              <w:bottom w:val="single" w:sz="4" w:space="0" w:color="4A8958"/>
              <w:right w:val="single" w:sz="4" w:space="0" w:color="4A8958"/>
            </w:tcBorders>
            <w:shd w:val="clear" w:color="auto" w:fill="auto"/>
          </w:tcPr>
          <w:p w14:paraId="23CC4958" w14:textId="77777777" w:rsidR="0076023E" w:rsidRPr="00EB32BB" w:rsidRDefault="0076023E" w:rsidP="004A3386">
            <w:pPr>
              <w:pStyle w:val="BodyText"/>
              <w:rPr>
                <w:rFonts w:cs="Arial"/>
                <w:b/>
                <w:bCs/>
                <w:noProof/>
                <w:color w:val="00B274"/>
                <w:szCs w:val="32"/>
              </w:rPr>
            </w:pPr>
          </w:p>
        </w:tc>
      </w:tr>
      <w:tr w:rsidR="0076023E" w:rsidRPr="00EB32BB" w14:paraId="0F1BCD4C" w14:textId="77777777" w:rsidTr="00194176">
        <w:trPr>
          <w:gridAfter w:val="1"/>
          <w:wAfter w:w="2239" w:type="dxa"/>
          <w:trHeight w:val="540"/>
        </w:trPr>
        <w:tc>
          <w:tcPr>
            <w:tcW w:w="7968" w:type="dxa"/>
            <w:vMerge/>
            <w:tcBorders>
              <w:left w:val="single" w:sz="4" w:space="0" w:color="4A8958"/>
              <w:bottom w:val="single" w:sz="4" w:space="0" w:color="4A8958"/>
              <w:right w:val="single" w:sz="4" w:space="0" w:color="4A8958"/>
            </w:tcBorders>
            <w:shd w:val="clear" w:color="auto" w:fill="auto"/>
          </w:tcPr>
          <w:p w14:paraId="310E5D3D" w14:textId="77777777" w:rsidR="0076023E" w:rsidRPr="00EB32BB" w:rsidRDefault="0076023E" w:rsidP="004A3386">
            <w:pPr>
              <w:pStyle w:val="BodyText"/>
              <w:spacing w:line="240" w:lineRule="auto"/>
              <w:rPr>
                <w:rFonts w:cs="Arial"/>
                <w:szCs w:val="20"/>
              </w:rPr>
            </w:pPr>
          </w:p>
        </w:tc>
      </w:tr>
      <w:tr w:rsidR="0076023E" w:rsidRPr="00EB32BB" w14:paraId="5CA98AB0" w14:textId="77777777" w:rsidTr="00194176">
        <w:trPr>
          <w:gridAfter w:val="1"/>
          <w:wAfter w:w="2239" w:type="dxa"/>
          <w:trHeight w:val="540"/>
        </w:trPr>
        <w:tc>
          <w:tcPr>
            <w:tcW w:w="7968" w:type="dxa"/>
            <w:vMerge/>
            <w:tcBorders>
              <w:left w:val="single" w:sz="4" w:space="0" w:color="4A8958"/>
              <w:bottom w:val="single" w:sz="4" w:space="0" w:color="4A8958"/>
              <w:right w:val="single" w:sz="4" w:space="0" w:color="4A8958"/>
            </w:tcBorders>
            <w:shd w:val="clear" w:color="auto" w:fill="auto"/>
          </w:tcPr>
          <w:p w14:paraId="389F91CF" w14:textId="77777777" w:rsidR="0076023E" w:rsidRPr="00EB32BB" w:rsidRDefault="0076023E" w:rsidP="004A3386">
            <w:pPr>
              <w:pStyle w:val="BodyText"/>
              <w:spacing w:line="240" w:lineRule="auto"/>
              <w:rPr>
                <w:rFonts w:cs="Arial"/>
                <w:szCs w:val="20"/>
              </w:rPr>
            </w:pPr>
          </w:p>
        </w:tc>
      </w:tr>
      <w:tr w:rsidR="0076023E" w:rsidRPr="00EB32BB" w14:paraId="2FD970B2" w14:textId="77777777" w:rsidTr="0000683D">
        <w:trPr>
          <w:gridAfter w:val="1"/>
          <w:wAfter w:w="2239" w:type="dxa"/>
          <w:trHeight w:val="540"/>
        </w:trPr>
        <w:tc>
          <w:tcPr>
            <w:tcW w:w="7968" w:type="dxa"/>
            <w:vMerge/>
            <w:tcBorders>
              <w:left w:val="single" w:sz="4" w:space="0" w:color="4A8958"/>
              <w:right w:val="single" w:sz="4" w:space="0" w:color="4A8958"/>
            </w:tcBorders>
            <w:shd w:val="clear" w:color="auto" w:fill="auto"/>
          </w:tcPr>
          <w:p w14:paraId="6F3A6FA1" w14:textId="77777777" w:rsidR="0076023E" w:rsidRPr="00EB32BB" w:rsidRDefault="0076023E" w:rsidP="004A3386">
            <w:pPr>
              <w:pStyle w:val="BodyText"/>
              <w:spacing w:line="240" w:lineRule="auto"/>
              <w:rPr>
                <w:rFonts w:cs="Arial"/>
                <w:szCs w:val="20"/>
              </w:rPr>
            </w:pPr>
          </w:p>
        </w:tc>
      </w:tr>
      <w:tr w:rsidR="0000683D" w:rsidRPr="00EB32BB" w14:paraId="3758618E" w14:textId="77777777" w:rsidTr="0000683D">
        <w:trPr>
          <w:gridAfter w:val="1"/>
          <w:wAfter w:w="2239" w:type="dxa"/>
          <w:trHeight w:hRule="exact" w:val="301"/>
        </w:trPr>
        <w:tc>
          <w:tcPr>
            <w:tcW w:w="7968" w:type="dxa"/>
            <w:tcBorders>
              <w:left w:val="single" w:sz="4" w:space="0" w:color="4A8958"/>
              <w:bottom w:val="single" w:sz="4" w:space="0" w:color="4A8958"/>
              <w:right w:val="single" w:sz="4" w:space="0" w:color="4A8958"/>
            </w:tcBorders>
            <w:shd w:val="clear" w:color="auto" w:fill="auto"/>
          </w:tcPr>
          <w:p w14:paraId="1696195F" w14:textId="77777777" w:rsidR="0000683D" w:rsidRDefault="0000683D" w:rsidP="004A3386">
            <w:pPr>
              <w:pStyle w:val="BodyText"/>
              <w:spacing w:line="240" w:lineRule="auto"/>
              <w:rPr>
                <w:rFonts w:cs="Arial"/>
                <w:szCs w:val="20"/>
              </w:rPr>
            </w:pPr>
          </w:p>
          <w:p w14:paraId="2A536696" w14:textId="77777777" w:rsidR="0000683D" w:rsidRDefault="0000683D" w:rsidP="004A3386">
            <w:pPr>
              <w:pStyle w:val="BodyText"/>
              <w:spacing w:line="240" w:lineRule="auto"/>
              <w:rPr>
                <w:rFonts w:cs="Arial"/>
                <w:szCs w:val="20"/>
              </w:rPr>
            </w:pPr>
          </w:p>
          <w:p w14:paraId="07468491" w14:textId="17581CBE" w:rsidR="0000683D" w:rsidRPr="00EB32BB" w:rsidRDefault="0000683D" w:rsidP="004A3386">
            <w:pPr>
              <w:pStyle w:val="BodyText"/>
              <w:spacing w:line="240" w:lineRule="auto"/>
              <w:rPr>
                <w:rFonts w:cs="Arial"/>
                <w:szCs w:val="20"/>
              </w:rPr>
            </w:pPr>
          </w:p>
        </w:tc>
      </w:tr>
    </w:tbl>
    <w:p w14:paraId="03CEDBDB" w14:textId="32E5939C" w:rsidR="007E2EF2" w:rsidRDefault="007E2EF2" w:rsidP="001B3B7B">
      <w:pPr>
        <w:pStyle w:val="Heading3"/>
      </w:pPr>
      <w:bookmarkStart w:id="0" w:name="_Toc318967195"/>
    </w:p>
    <w:p w14:paraId="5FE1879A" w14:textId="77777777" w:rsidR="00FC29A9" w:rsidRDefault="00FC29A9" w:rsidP="001B3B7B">
      <w:pPr>
        <w:pStyle w:val="Heading3"/>
      </w:pPr>
    </w:p>
    <w:p w14:paraId="2C5C99A5" w14:textId="53808ADE" w:rsidR="007E2EF2" w:rsidRDefault="00510C5E" w:rsidP="00D44138">
      <w:pPr>
        <w:pStyle w:val="Heading3"/>
        <w:tabs>
          <w:tab w:val="left" w:pos="7870"/>
        </w:tabs>
      </w:pPr>
      <w:r>
        <w:lastRenderedPageBreak/>
        <w:tab/>
      </w:r>
      <w:r w:rsidR="00D44138">
        <w:tab/>
      </w:r>
    </w:p>
    <w:p w14:paraId="57AD8096" w14:textId="6A1E059C" w:rsidR="007E2EF2" w:rsidRPr="007E2EF2" w:rsidRDefault="000E5301" w:rsidP="007E2EF2">
      <w:pPr>
        <w:pStyle w:val="Heading03"/>
      </w:pPr>
      <w:bookmarkStart w:id="1" w:name="_Toc184044981"/>
      <w:r>
        <w:t>Executive Summary</w:t>
      </w:r>
      <w:bookmarkEnd w:id="1"/>
    </w:p>
    <w:p w14:paraId="24994EDA" w14:textId="197375D9" w:rsidR="00D86289" w:rsidRPr="00E45140" w:rsidRDefault="00D86289" w:rsidP="00E45140">
      <w:pPr>
        <w:pStyle w:val="Heading4"/>
      </w:pPr>
      <w:r w:rsidRPr="00E45140">
        <w:t>What</w:t>
      </w:r>
      <w:r w:rsidR="001E6639">
        <w:t>?</w:t>
      </w:r>
    </w:p>
    <w:p w14:paraId="1B9058A7" w14:textId="2BBE8A52" w:rsidR="0062076C" w:rsidRPr="0062076C" w:rsidRDefault="0062076C" w:rsidP="0062076C">
      <w:pPr>
        <w:pStyle w:val="ListParagraph"/>
        <w:numPr>
          <w:ilvl w:val="1"/>
          <w:numId w:val="18"/>
        </w:numPr>
        <w:rPr>
          <w:rFonts w:eastAsia="MS Gothic" w:cs="Arial"/>
          <w:iCs/>
          <w:color w:val="000000" w:themeColor="text1"/>
        </w:rPr>
      </w:pPr>
      <w:bookmarkStart w:id="2" w:name="_Ref123117024"/>
      <w:r w:rsidRPr="0062076C">
        <w:rPr>
          <w:rFonts w:eastAsia="MS Gothic" w:cs="Arial"/>
          <w:iCs/>
          <w:color w:val="000000" w:themeColor="text1"/>
        </w:rPr>
        <w:t xml:space="preserve">Where an MPAN is marked as “De-energised” in the registration system but there are actual meter readings, </w:t>
      </w:r>
      <w:proofErr w:type="gramStart"/>
      <w:r w:rsidRPr="0062076C">
        <w:rPr>
          <w:rFonts w:eastAsia="MS Gothic" w:cs="Arial"/>
          <w:iCs/>
          <w:color w:val="000000" w:themeColor="text1"/>
        </w:rPr>
        <w:t>it is clear that the</w:t>
      </w:r>
      <w:proofErr w:type="gramEnd"/>
      <w:r w:rsidRPr="0062076C">
        <w:rPr>
          <w:rFonts w:eastAsia="MS Gothic" w:cs="Arial"/>
          <w:iCs/>
          <w:color w:val="000000" w:themeColor="text1"/>
        </w:rPr>
        <w:t xml:space="preserve"> MPAN is not actually De-energised. For NHH/</w:t>
      </w:r>
      <w:proofErr w:type="spellStart"/>
      <w:r w:rsidRPr="0062076C">
        <w:rPr>
          <w:rFonts w:eastAsia="MS Gothic" w:cs="Arial"/>
          <w:iCs/>
          <w:color w:val="000000" w:themeColor="text1"/>
        </w:rPr>
        <w:t>Supercustomer</w:t>
      </w:r>
      <w:proofErr w:type="spellEnd"/>
      <w:r w:rsidRPr="0062076C">
        <w:rPr>
          <w:rFonts w:eastAsia="MS Gothic" w:cs="Arial"/>
          <w:iCs/>
          <w:color w:val="000000" w:themeColor="text1"/>
        </w:rPr>
        <w:t xml:space="preserve">/Aggregated </w:t>
      </w:r>
      <w:proofErr w:type="spellStart"/>
      <w:r w:rsidRPr="0062076C">
        <w:rPr>
          <w:rFonts w:eastAsia="MS Gothic" w:cs="Arial"/>
          <w:iCs/>
          <w:color w:val="000000" w:themeColor="text1"/>
        </w:rPr>
        <w:t>DUoS</w:t>
      </w:r>
      <w:proofErr w:type="spellEnd"/>
      <w:r w:rsidRPr="0062076C">
        <w:rPr>
          <w:rFonts w:eastAsia="MS Gothic" w:cs="Arial"/>
          <w:iCs/>
          <w:color w:val="000000" w:themeColor="text1"/>
        </w:rPr>
        <w:t xml:space="preserve"> charges, settlements include actual consumption recorded against De-energised MPANs and counts the MPAN. However, the incorrect flagging of an MPAN means that site-specific charges are avoided, under the CDCM, unless the supplier corrects the status.</w:t>
      </w:r>
    </w:p>
    <w:p w14:paraId="35965723" w14:textId="77777777" w:rsidR="00FA26C7" w:rsidRDefault="00FA26C7" w:rsidP="00FA26C7">
      <w:pPr>
        <w:pStyle w:val="Heading4"/>
        <w:spacing w:before="0"/>
      </w:pPr>
      <w:r w:rsidRPr="004C6117">
        <w:t>Why</w:t>
      </w:r>
      <w:r>
        <w:t xml:space="preserve">? </w:t>
      </w:r>
    </w:p>
    <w:p w14:paraId="6FE39946" w14:textId="47CD27F5" w:rsidR="0062076C" w:rsidRPr="0062076C" w:rsidRDefault="0062076C" w:rsidP="0062076C">
      <w:pPr>
        <w:pStyle w:val="ListParagraph"/>
        <w:numPr>
          <w:ilvl w:val="1"/>
          <w:numId w:val="18"/>
        </w:numPr>
        <w:rPr>
          <w:rFonts w:eastAsia="MS Gothic" w:cs="Arial"/>
          <w:iCs/>
          <w:color w:val="000000" w:themeColor="text1"/>
        </w:rPr>
      </w:pPr>
      <w:r w:rsidRPr="0062076C">
        <w:rPr>
          <w:rFonts w:eastAsia="MS Gothic" w:cs="Arial"/>
          <w:iCs/>
          <w:color w:val="000000" w:themeColor="text1"/>
        </w:rPr>
        <w:t xml:space="preserve">To reflect the true status of </w:t>
      </w:r>
      <w:r w:rsidR="002873E4">
        <w:rPr>
          <w:rFonts w:eastAsia="MS Gothic" w:cs="Arial"/>
          <w:iCs/>
          <w:color w:val="000000" w:themeColor="text1"/>
        </w:rPr>
        <w:t>an</w:t>
      </w:r>
      <w:r w:rsidRPr="0062076C">
        <w:rPr>
          <w:rFonts w:eastAsia="MS Gothic" w:cs="Arial"/>
          <w:iCs/>
          <w:color w:val="000000" w:themeColor="text1"/>
        </w:rPr>
        <w:t xml:space="preserve"> MPAN and to ensure consistency between Site-specific and NHH/</w:t>
      </w:r>
      <w:proofErr w:type="spellStart"/>
      <w:r w:rsidRPr="0062076C">
        <w:rPr>
          <w:rFonts w:eastAsia="MS Gothic" w:cs="Arial"/>
          <w:iCs/>
          <w:color w:val="000000" w:themeColor="text1"/>
        </w:rPr>
        <w:t>Supercustomer</w:t>
      </w:r>
      <w:proofErr w:type="spellEnd"/>
      <w:r w:rsidRPr="0062076C">
        <w:rPr>
          <w:rFonts w:eastAsia="MS Gothic" w:cs="Arial"/>
          <w:iCs/>
          <w:color w:val="000000" w:themeColor="text1"/>
        </w:rPr>
        <w:t xml:space="preserve">/Aggregated billed MPANs. </w:t>
      </w:r>
    </w:p>
    <w:p w14:paraId="097BFF3B" w14:textId="77777777" w:rsidR="0062076C" w:rsidRPr="0062076C" w:rsidRDefault="0062076C" w:rsidP="0062076C">
      <w:pPr>
        <w:pStyle w:val="ListParagraph"/>
        <w:numPr>
          <w:ilvl w:val="1"/>
          <w:numId w:val="18"/>
        </w:numPr>
        <w:rPr>
          <w:rFonts w:eastAsia="MS Gothic" w:cs="Arial"/>
          <w:iCs/>
          <w:color w:val="000000" w:themeColor="text1"/>
        </w:rPr>
      </w:pPr>
      <w:r w:rsidRPr="0062076C">
        <w:rPr>
          <w:rFonts w:eastAsia="MS Gothic" w:cs="Arial"/>
          <w:iCs/>
          <w:color w:val="000000" w:themeColor="text1"/>
        </w:rPr>
        <w:t xml:space="preserve">To give use of system charging consistency with settlements. The MHHS Programme have confirmed that actual data is accepted into settlements if it is on a De-energised MPAN. They stated that in this case </w:t>
      </w:r>
      <w:proofErr w:type="spellStart"/>
      <w:proofErr w:type="gramStart"/>
      <w:r w:rsidRPr="0062076C">
        <w:rPr>
          <w:rFonts w:eastAsia="MS Gothic" w:cs="Arial"/>
          <w:iCs/>
          <w:color w:val="000000" w:themeColor="text1"/>
        </w:rPr>
        <w:t>a</w:t>
      </w:r>
      <w:proofErr w:type="spellEnd"/>
      <w:proofErr w:type="gramEnd"/>
      <w:r w:rsidRPr="0062076C">
        <w:rPr>
          <w:rFonts w:eastAsia="MS Gothic" w:cs="Arial"/>
          <w:iCs/>
          <w:color w:val="000000" w:themeColor="text1"/>
        </w:rPr>
        <w:t xml:space="preserve"> IF-014 will be sent, using event code (</w:t>
      </w:r>
      <w:proofErr w:type="spellStart"/>
      <w:r w:rsidRPr="0062076C">
        <w:rPr>
          <w:rFonts w:eastAsia="MS Gothic" w:cs="Arial"/>
          <w:iCs/>
          <w:color w:val="000000" w:themeColor="text1"/>
        </w:rPr>
        <w:t>ConsumptionOnDEenergisedMPAN</w:t>
      </w:r>
      <w:proofErr w:type="spellEnd"/>
      <w:r w:rsidRPr="0062076C">
        <w:rPr>
          <w:rFonts w:eastAsia="MS Gothic" w:cs="Arial"/>
          <w:iCs/>
          <w:color w:val="000000" w:themeColor="text1"/>
        </w:rPr>
        <w:t xml:space="preserve">) as a warning to the Data Service/ Supplier that they may want to investigate why the MPAN is showing as De-energised. </w:t>
      </w:r>
    </w:p>
    <w:p w14:paraId="48390616" w14:textId="77777777" w:rsidR="00A90161" w:rsidRPr="00D007A9" w:rsidRDefault="00A90161" w:rsidP="00A90161">
      <w:pPr>
        <w:pStyle w:val="Heading4"/>
        <w:spacing w:before="0"/>
      </w:pPr>
      <w:r w:rsidRPr="00547894">
        <w:t xml:space="preserve">How? </w:t>
      </w:r>
    </w:p>
    <w:p w14:paraId="25E1294F" w14:textId="205BF674" w:rsidR="00F05713" w:rsidRPr="0062076C" w:rsidRDefault="0062076C" w:rsidP="0062076C">
      <w:pPr>
        <w:pStyle w:val="ListParagraph"/>
        <w:numPr>
          <w:ilvl w:val="1"/>
          <w:numId w:val="18"/>
        </w:numPr>
        <w:rPr>
          <w:rFonts w:eastAsia="MS Gothic" w:cs="Arial"/>
          <w:iCs/>
          <w:color w:val="000000" w:themeColor="text1"/>
        </w:rPr>
      </w:pPr>
      <w:r w:rsidRPr="0062076C">
        <w:rPr>
          <w:rFonts w:eastAsia="MS Gothic" w:cs="Arial"/>
          <w:iCs/>
          <w:color w:val="000000" w:themeColor="text1"/>
        </w:rPr>
        <w:t xml:space="preserve">By amending Schedule 16 to detail how instances of De-energised sites with non-zero consumption are charged </w:t>
      </w:r>
      <w:proofErr w:type="spellStart"/>
      <w:r w:rsidRPr="0062076C">
        <w:rPr>
          <w:rFonts w:eastAsia="MS Gothic" w:cs="Arial"/>
          <w:iCs/>
          <w:color w:val="000000" w:themeColor="text1"/>
        </w:rPr>
        <w:t>DUoS</w:t>
      </w:r>
      <w:proofErr w:type="spellEnd"/>
      <w:r w:rsidRPr="0062076C">
        <w:rPr>
          <w:rFonts w:eastAsia="MS Gothic" w:cs="Arial"/>
          <w:iCs/>
          <w:color w:val="000000" w:themeColor="text1"/>
        </w:rPr>
        <w:t xml:space="preserve">. </w:t>
      </w:r>
      <w:r w:rsidR="002001F3">
        <w:rPr>
          <w:rFonts w:eastAsia="MS Gothic" w:cs="Arial"/>
          <w:iCs/>
          <w:color w:val="000000" w:themeColor="text1"/>
        </w:rPr>
        <w:t>It was decided</w:t>
      </w:r>
      <w:r w:rsidRPr="0062076C">
        <w:rPr>
          <w:rFonts w:eastAsia="MS Gothic" w:cs="Arial"/>
          <w:iCs/>
          <w:color w:val="000000" w:themeColor="text1"/>
        </w:rPr>
        <w:t xml:space="preserve"> to </w:t>
      </w:r>
      <w:r w:rsidR="002001F3">
        <w:rPr>
          <w:rFonts w:eastAsia="MS Gothic" w:cs="Arial"/>
          <w:iCs/>
          <w:color w:val="000000" w:themeColor="text1"/>
        </w:rPr>
        <w:t>implement this change</w:t>
      </w:r>
      <w:r w:rsidRPr="0062076C">
        <w:rPr>
          <w:rFonts w:eastAsia="MS Gothic" w:cs="Arial"/>
          <w:iCs/>
          <w:color w:val="000000" w:themeColor="text1"/>
        </w:rPr>
        <w:t xml:space="preserve"> for MHHS migrated MPANs only due to potential system changes. For further details please see section 7.</w:t>
      </w:r>
      <w:r w:rsidR="00B25A2B">
        <w:rPr>
          <w:rFonts w:eastAsia="MS Gothic" w:cs="Arial"/>
          <w:iCs/>
          <w:color w:val="000000" w:themeColor="text1"/>
        </w:rPr>
        <w:t xml:space="preserve"> It should be noted that this change is intending to only apply to</w:t>
      </w:r>
      <w:r w:rsidR="006F1F0E" w:rsidRPr="006F1F0E">
        <w:rPr>
          <w:rFonts w:eastAsia="MS Gothic" w:cs="Arial"/>
          <w:iCs/>
          <w:color w:val="000000" w:themeColor="text1"/>
        </w:rPr>
        <w:t xml:space="preserve"> HH settled/site specific</w:t>
      </w:r>
      <w:r w:rsidR="00AE5468">
        <w:rPr>
          <w:rFonts w:eastAsia="MS Gothic" w:cs="Arial"/>
          <w:iCs/>
          <w:color w:val="000000" w:themeColor="text1"/>
        </w:rPr>
        <w:t xml:space="preserve"> </w:t>
      </w:r>
      <w:r w:rsidR="002001F3">
        <w:rPr>
          <w:rFonts w:eastAsia="MS Gothic" w:cs="Arial"/>
          <w:iCs/>
          <w:color w:val="000000" w:themeColor="text1"/>
        </w:rPr>
        <w:t xml:space="preserve">billed </w:t>
      </w:r>
      <w:r w:rsidR="00AE5468">
        <w:rPr>
          <w:rFonts w:eastAsia="MS Gothic" w:cs="Arial"/>
          <w:iCs/>
          <w:color w:val="000000" w:themeColor="text1"/>
        </w:rPr>
        <w:t>MPANs</w:t>
      </w:r>
      <w:r w:rsidR="002001F3">
        <w:rPr>
          <w:rFonts w:eastAsia="MS Gothic" w:cs="Arial"/>
          <w:iCs/>
          <w:color w:val="000000" w:themeColor="text1"/>
        </w:rPr>
        <w:t>.</w:t>
      </w:r>
    </w:p>
    <w:p w14:paraId="7F7AF739" w14:textId="42BB4ECE" w:rsidR="00E6212D" w:rsidRDefault="00E6212D" w:rsidP="00E45140">
      <w:pPr>
        <w:pStyle w:val="Heading03"/>
      </w:pPr>
      <w:bookmarkStart w:id="3" w:name="_Toc184044982"/>
      <w:bookmarkEnd w:id="2"/>
      <w:r w:rsidRPr="00E45140">
        <w:t>Governance</w:t>
      </w:r>
      <w:bookmarkEnd w:id="0"/>
      <w:bookmarkEnd w:id="3"/>
    </w:p>
    <w:p w14:paraId="5C6C8FA7" w14:textId="42AEE9D2" w:rsidR="00845FE1" w:rsidRDefault="00E45140" w:rsidP="008172D1">
      <w:pPr>
        <w:pStyle w:val="Heading4"/>
      </w:pPr>
      <w:r w:rsidRPr="00E45140">
        <w:t xml:space="preserve">Justification for Part </w:t>
      </w:r>
      <w:r w:rsidR="002001F3">
        <w:t>1</w:t>
      </w:r>
      <w:r w:rsidRPr="00E45140">
        <w:t xml:space="preserve"> </w:t>
      </w:r>
      <w:bookmarkStart w:id="4" w:name="_Hlk125021992"/>
      <w:r w:rsidRPr="00B9336C">
        <w:t>Matter</w:t>
      </w:r>
      <w:bookmarkEnd w:id="4"/>
    </w:p>
    <w:p w14:paraId="14252F4B" w14:textId="1C2FCD6C" w:rsidR="00C015C6" w:rsidRDefault="00C015C6" w:rsidP="00C015C6">
      <w:pPr>
        <w:pStyle w:val="ListParagraph"/>
        <w:numPr>
          <w:ilvl w:val="1"/>
          <w:numId w:val="19"/>
        </w:numPr>
        <w:spacing w:before="240" w:after="0" w:line="360" w:lineRule="auto"/>
        <w:jc w:val="both"/>
        <w:outlineLvl w:val="1"/>
      </w:pPr>
      <w:r w:rsidRPr="00C015C6">
        <w:t>If approved, this would result in a change to Schedule 16 and the methodology for charging site specific sites incorrectly marked as “De-energised” in the registration system.</w:t>
      </w:r>
    </w:p>
    <w:p w14:paraId="6A9F17A2" w14:textId="77777777" w:rsidR="00C015C6" w:rsidRPr="00C015C6" w:rsidRDefault="00C015C6" w:rsidP="00C015C6">
      <w:pPr>
        <w:pStyle w:val="ListParagraph"/>
        <w:numPr>
          <w:ilvl w:val="1"/>
          <w:numId w:val="19"/>
        </w:numPr>
        <w:spacing w:before="240" w:after="0" w:line="360" w:lineRule="auto"/>
        <w:jc w:val="both"/>
        <w:outlineLvl w:val="1"/>
      </w:pPr>
      <w:r w:rsidRPr="00C015C6">
        <w:t xml:space="preserve">This </w:t>
      </w:r>
      <w:r w:rsidRPr="00C015C6">
        <w:rPr>
          <w:rFonts w:eastAsia="Cambria"/>
        </w:rPr>
        <w:t>Change Proposal</w:t>
      </w:r>
      <w:r w:rsidRPr="00C015C6">
        <w:t xml:space="preserve"> should:</w:t>
      </w:r>
    </w:p>
    <w:p w14:paraId="745A8D98" w14:textId="77777777" w:rsidR="00C015C6" w:rsidRPr="00C015C6" w:rsidRDefault="00C015C6" w:rsidP="00C015C6">
      <w:pPr>
        <w:numPr>
          <w:ilvl w:val="0"/>
          <w:numId w:val="43"/>
        </w:numPr>
        <w:spacing w:line="360" w:lineRule="auto"/>
        <w:ind w:right="113"/>
        <w:rPr>
          <w:rFonts w:cs="Arial"/>
          <w:szCs w:val="20"/>
        </w:rPr>
      </w:pPr>
      <w:r w:rsidRPr="00C015C6">
        <w:rPr>
          <w:rFonts w:cs="Arial"/>
          <w:szCs w:val="20"/>
        </w:rPr>
        <w:t xml:space="preserve">Be treated as a Part 1 </w:t>
      </w:r>
      <w:proofErr w:type="gramStart"/>
      <w:r w:rsidRPr="00C015C6">
        <w:rPr>
          <w:rFonts w:cs="Arial"/>
          <w:szCs w:val="20"/>
        </w:rPr>
        <w:t>Matter;</w:t>
      </w:r>
      <w:proofErr w:type="gramEnd"/>
    </w:p>
    <w:p w14:paraId="50F70810" w14:textId="77777777" w:rsidR="00C015C6" w:rsidRPr="00C015C6" w:rsidRDefault="00C015C6" w:rsidP="00C015C6">
      <w:pPr>
        <w:numPr>
          <w:ilvl w:val="0"/>
          <w:numId w:val="43"/>
        </w:numPr>
        <w:spacing w:line="360" w:lineRule="auto"/>
        <w:ind w:right="113"/>
        <w:rPr>
          <w:rFonts w:cs="Arial"/>
          <w:szCs w:val="20"/>
        </w:rPr>
      </w:pPr>
      <w:r w:rsidRPr="00C015C6">
        <w:rPr>
          <w:rFonts w:cs="Arial"/>
          <w:szCs w:val="20"/>
        </w:rPr>
        <w:t>Be treated as a Standard Change; and</w:t>
      </w:r>
    </w:p>
    <w:p w14:paraId="1FB8AE64" w14:textId="77777777" w:rsidR="00C015C6" w:rsidRPr="00C015C6" w:rsidRDefault="00C015C6" w:rsidP="00C015C6">
      <w:pPr>
        <w:autoSpaceDE w:val="0"/>
        <w:autoSpaceDN w:val="0"/>
        <w:adjustRightInd w:val="0"/>
        <w:spacing w:before="0" w:after="0" w:line="240" w:lineRule="auto"/>
        <w:rPr>
          <w:rFonts w:cs="Arial"/>
          <w:color w:val="008576"/>
          <w:sz w:val="23"/>
          <w:szCs w:val="23"/>
        </w:rPr>
      </w:pPr>
      <w:r w:rsidRPr="00C015C6">
        <w:rPr>
          <w:rFonts w:eastAsia="Cambria" w:cs="Arial"/>
          <w:b/>
          <w:bCs/>
          <w:color w:val="008576"/>
          <w:sz w:val="23"/>
          <w:szCs w:val="23"/>
        </w:rPr>
        <w:t xml:space="preserve">Requested Next Steps </w:t>
      </w:r>
    </w:p>
    <w:p w14:paraId="7E195551" w14:textId="0F77CD71" w:rsidR="00AA28C2" w:rsidRPr="0060620A" w:rsidRDefault="00E716C6" w:rsidP="0060620A">
      <w:pPr>
        <w:pStyle w:val="ListParagraph"/>
        <w:numPr>
          <w:ilvl w:val="1"/>
          <w:numId w:val="19"/>
        </w:numPr>
        <w:rPr>
          <w:rStyle w:val="BookTitle"/>
          <w:b w:val="0"/>
          <w:bCs w:val="0"/>
          <w:i w:val="0"/>
          <w:iCs w:val="0"/>
        </w:rPr>
      </w:pPr>
      <w:bookmarkStart w:id="5" w:name="_Hlk155175435"/>
      <w:r w:rsidRPr="00B00582">
        <w:t>The Panel recommends that this CP should be issued to Parties for Voting</w:t>
      </w:r>
      <w:bookmarkEnd w:id="5"/>
      <w:r>
        <w:t>.</w:t>
      </w:r>
    </w:p>
    <w:p w14:paraId="45F91B20" w14:textId="6C715D88" w:rsidR="004C6117" w:rsidRPr="00E45140" w:rsidRDefault="004C6117" w:rsidP="00E45140">
      <w:pPr>
        <w:pStyle w:val="Heading03"/>
      </w:pPr>
      <w:bookmarkStart w:id="6" w:name="_Toc318967196"/>
      <w:bookmarkStart w:id="7" w:name="_Toc184044983"/>
      <w:r w:rsidRPr="00E45140">
        <w:t>Why Change?</w:t>
      </w:r>
      <w:bookmarkEnd w:id="6"/>
      <w:bookmarkEnd w:id="7"/>
    </w:p>
    <w:p w14:paraId="562EE443" w14:textId="00F34819" w:rsidR="005477D0" w:rsidRDefault="005477D0" w:rsidP="005477D0">
      <w:pPr>
        <w:pStyle w:val="Heading4"/>
      </w:pPr>
      <w:r>
        <w:lastRenderedPageBreak/>
        <w:t>Background of DCP 4</w:t>
      </w:r>
      <w:r w:rsidR="0060620A">
        <w:t>40</w:t>
      </w:r>
    </w:p>
    <w:p w14:paraId="5C670F6B" w14:textId="31C0C805" w:rsidR="00331EFB" w:rsidRDefault="00331EFB" w:rsidP="00331EFB">
      <w:pPr>
        <w:pStyle w:val="ListParagraph"/>
        <w:numPr>
          <w:ilvl w:val="1"/>
          <w:numId w:val="26"/>
        </w:numPr>
      </w:pPr>
      <w:r>
        <w:t xml:space="preserve">To reflect the true status of </w:t>
      </w:r>
      <w:r w:rsidR="001C1EB0">
        <w:t>an</w:t>
      </w:r>
      <w:r>
        <w:t xml:space="preserve"> MPAN and to ensure consistency between Site-specific and NHH/</w:t>
      </w:r>
      <w:proofErr w:type="spellStart"/>
      <w:r>
        <w:t>Supercustomer</w:t>
      </w:r>
      <w:proofErr w:type="spellEnd"/>
      <w:r>
        <w:t>/Aggregated billed MPANs.</w:t>
      </w:r>
    </w:p>
    <w:p w14:paraId="01B2A22F" w14:textId="4D366208" w:rsidR="00054B33" w:rsidRPr="0019780F" w:rsidRDefault="00331EFB" w:rsidP="00331EFB">
      <w:pPr>
        <w:pStyle w:val="ListParagraph"/>
        <w:numPr>
          <w:ilvl w:val="1"/>
          <w:numId w:val="26"/>
        </w:numPr>
      </w:pPr>
      <w:r>
        <w:t xml:space="preserve">The intent is to charge </w:t>
      </w:r>
      <w:proofErr w:type="spellStart"/>
      <w:r>
        <w:t>DUoS</w:t>
      </w:r>
      <w:proofErr w:type="spellEnd"/>
      <w:r>
        <w:t xml:space="preserve"> to those who are using the system in the scenario where the MPRS system says a site is De-energised but actual, advancing meter readings are being received.</w:t>
      </w:r>
    </w:p>
    <w:p w14:paraId="7A42BE63" w14:textId="680AA237" w:rsidR="000C4696" w:rsidRDefault="000E5301" w:rsidP="000C4696">
      <w:pPr>
        <w:pStyle w:val="Heading03"/>
      </w:pPr>
      <w:bookmarkStart w:id="8" w:name="_Ref158282974"/>
      <w:bookmarkStart w:id="9" w:name="_Toc184044984"/>
      <w:r w:rsidRPr="000E5301">
        <w:t>Working Group Assessment</w:t>
      </w:r>
      <w:bookmarkEnd w:id="8"/>
      <w:bookmarkEnd w:id="9"/>
    </w:p>
    <w:p w14:paraId="3D3CB617" w14:textId="7AFE1269" w:rsidR="001B3B7B" w:rsidRDefault="001B3B7B" w:rsidP="001B3B7B">
      <w:pPr>
        <w:pStyle w:val="Heading4"/>
      </w:pPr>
      <w:bookmarkStart w:id="10" w:name="_Toc110371101"/>
      <w:bookmarkStart w:id="11" w:name="_Toc318967199"/>
      <w:bookmarkEnd w:id="10"/>
      <w:r w:rsidRPr="001B3B7B">
        <w:t xml:space="preserve">Working Group Assessment </w:t>
      </w:r>
    </w:p>
    <w:p w14:paraId="5B2AEFDA" w14:textId="77777777" w:rsidR="00EC18E0" w:rsidRDefault="00EA5425" w:rsidP="00EC18E0">
      <w:pPr>
        <w:pStyle w:val="ListParagraph"/>
        <w:numPr>
          <w:ilvl w:val="1"/>
          <w:numId w:val="25"/>
        </w:numPr>
        <w:jc w:val="both"/>
      </w:pPr>
      <w:r>
        <w:t xml:space="preserve">The DCUSA Panel established a Working Group to assess this CP. This Working Group consists of Supplier, DNO, IDNO and Generator representatives. Meetings were held in open session and the minutes and papers of each meeting are available on the DCUSA website – </w:t>
      </w:r>
      <w:hyperlink r:id="rId14" w:history="1">
        <w:r w:rsidR="003833E4" w:rsidRPr="006C0899">
          <w:rPr>
            <w:rStyle w:val="Hyperlink"/>
          </w:rPr>
          <w:t>www.dcusa.co.uk</w:t>
        </w:r>
      </w:hyperlink>
      <w:r>
        <w:t>.</w:t>
      </w:r>
    </w:p>
    <w:p w14:paraId="1A42CD58" w14:textId="232EF2F2" w:rsidR="00B56CE8" w:rsidRPr="005C543C" w:rsidRDefault="00E44690" w:rsidP="00EC18E0">
      <w:pPr>
        <w:pStyle w:val="ListParagraph"/>
        <w:ind w:left="718"/>
        <w:jc w:val="both"/>
      </w:pPr>
      <w:r>
        <w:br/>
      </w:r>
      <w:r w:rsidRPr="00EC18E0">
        <w:rPr>
          <w:b/>
          <w:bCs/>
          <w:color w:val="008576"/>
          <w:u w:val="single"/>
        </w:rPr>
        <w:t>Monitoring of de-energised sites</w:t>
      </w:r>
    </w:p>
    <w:p w14:paraId="0B3A7C0F" w14:textId="58310985" w:rsidR="00EA5425" w:rsidRDefault="00EA5425" w:rsidP="00EA5425">
      <w:pPr>
        <w:pStyle w:val="ListParagraph"/>
        <w:numPr>
          <w:ilvl w:val="1"/>
          <w:numId w:val="25"/>
        </w:numPr>
        <w:jc w:val="both"/>
      </w:pPr>
      <w:r>
        <w:t>It was queried if there were currently any reports that identified where a De-energised site was consuming energy. It was noted that within the BSC there were obligations on suppliers to investigate instances where consumption is detected on De-energised MPANs.</w:t>
      </w:r>
    </w:p>
    <w:p w14:paraId="5DB60704" w14:textId="56630EEF" w:rsidR="00EA5425" w:rsidRDefault="00EA5425" w:rsidP="00EA5425">
      <w:pPr>
        <w:pStyle w:val="ListParagraph"/>
        <w:numPr>
          <w:ilvl w:val="1"/>
          <w:numId w:val="25"/>
        </w:numPr>
        <w:jc w:val="both"/>
      </w:pPr>
      <w:r>
        <w:t>The obligations are captured within the exception reporting procedures within BSCP</w:t>
      </w:r>
      <w:r w:rsidR="00B16C86">
        <w:t xml:space="preserve">503 </w:t>
      </w:r>
      <w:r w:rsidR="00B16C86">
        <w:rPr>
          <w:rStyle w:val="FootnoteReference"/>
        </w:rPr>
        <w:footnoteReference w:id="2"/>
      </w:r>
      <w:r w:rsidR="008D1E8E">
        <w:t>where</w:t>
      </w:r>
      <w:r>
        <w:t xml:space="preserve"> there is a specific exception report </w:t>
      </w:r>
      <w:r w:rsidR="00550230">
        <w:t>created</w:t>
      </w:r>
      <w:r w:rsidR="0031552D">
        <w:t xml:space="preserve"> </w:t>
      </w:r>
      <w:r w:rsidR="009513E4">
        <w:t>when</w:t>
      </w:r>
      <w:r>
        <w:t xml:space="preserve"> non</w:t>
      </w:r>
      <w:r w:rsidR="0031552D">
        <w:t>-</w:t>
      </w:r>
      <w:r>
        <w:t xml:space="preserve">zero consumption data </w:t>
      </w:r>
      <w:r w:rsidR="008D1E8E">
        <w:t xml:space="preserve">is </w:t>
      </w:r>
      <w:r>
        <w:t xml:space="preserve">received for a De-energised SVA Metering System. Further information on these exceptions can be found on the </w:t>
      </w:r>
      <w:proofErr w:type="spellStart"/>
      <w:r>
        <w:t>Elexon</w:t>
      </w:r>
      <w:proofErr w:type="spellEnd"/>
      <w:r>
        <w:t xml:space="preserve"> website </w:t>
      </w:r>
      <w:hyperlink r:id="rId15" w:anchor="block-6398575c3bed430c2ad1ab13" w:history="1">
        <w:r w:rsidR="00D207D4">
          <w:rPr>
            <w:rStyle w:val="Hyperlink"/>
          </w:rPr>
          <w:t xml:space="preserve">Exception Reporting in the Half Hourly Market - </w:t>
        </w:r>
        <w:proofErr w:type="spellStart"/>
        <w:r w:rsidR="00D207D4">
          <w:rPr>
            <w:rStyle w:val="Hyperlink"/>
          </w:rPr>
          <w:t>Elexon</w:t>
        </w:r>
        <w:proofErr w:type="spellEnd"/>
        <w:r w:rsidR="00D207D4">
          <w:rPr>
            <w:rStyle w:val="Hyperlink"/>
          </w:rPr>
          <w:t xml:space="preserve"> Digital BSC</w:t>
        </w:r>
      </w:hyperlink>
      <w:r w:rsidR="00D207D4">
        <w:t>.</w:t>
      </w:r>
    </w:p>
    <w:p w14:paraId="2B380DCE" w14:textId="324EDF55" w:rsidR="00EA5425" w:rsidRDefault="00EA5425" w:rsidP="00EA5425">
      <w:pPr>
        <w:pStyle w:val="ListParagraph"/>
        <w:numPr>
          <w:ilvl w:val="1"/>
          <w:numId w:val="25"/>
        </w:numPr>
        <w:jc w:val="both"/>
      </w:pPr>
      <w:r>
        <w:t xml:space="preserve">It was highlighted that the above </w:t>
      </w:r>
      <w:r w:rsidR="00FA6B31">
        <w:t xml:space="preserve">reporting </w:t>
      </w:r>
      <w:r>
        <w:t xml:space="preserve">obligation for suppliers is audited annually by </w:t>
      </w:r>
      <w:proofErr w:type="spellStart"/>
      <w:r>
        <w:t>Elexon</w:t>
      </w:r>
      <w:proofErr w:type="spellEnd"/>
      <w:r>
        <w:t xml:space="preserve"> to ensure compliance </w:t>
      </w:r>
      <w:r w:rsidR="00550230">
        <w:t>with this</w:t>
      </w:r>
      <w:r>
        <w:t xml:space="preserve"> obligation.</w:t>
      </w:r>
      <w:r w:rsidR="00336CC5">
        <w:t xml:space="preserve"> For further information on these obligations and the Working Groups views on these</w:t>
      </w:r>
      <w:r w:rsidR="006B1C27">
        <w:t>,</w:t>
      </w:r>
      <w:r w:rsidR="00336CC5">
        <w:t xml:space="preserve"> please see paragraph</w:t>
      </w:r>
      <w:r w:rsidR="00707FF1">
        <w:t>s</w:t>
      </w:r>
      <w:r w:rsidR="00336CC5">
        <w:t xml:space="preserve"> </w:t>
      </w:r>
      <w:r w:rsidR="00707FF1">
        <w:t>6.5-6.8</w:t>
      </w:r>
      <w:r w:rsidR="00336CC5">
        <w:t>.</w:t>
      </w:r>
    </w:p>
    <w:p w14:paraId="6349EECF" w14:textId="27A5ACCA" w:rsidR="002001F3" w:rsidRDefault="002001F3" w:rsidP="00EA5425">
      <w:pPr>
        <w:pStyle w:val="ListParagraph"/>
        <w:numPr>
          <w:ilvl w:val="1"/>
          <w:numId w:val="25"/>
        </w:numPr>
        <w:jc w:val="both"/>
      </w:pPr>
      <w:r>
        <w:t>If there are non-compliances identified within the above audit’s actions are set and improvements agreed between the party with the non-compliance and the code manager/administrator.</w:t>
      </w:r>
    </w:p>
    <w:p w14:paraId="07479736" w14:textId="5BD8444E" w:rsidR="005D2E19" w:rsidRDefault="005D2E19" w:rsidP="005D2E19">
      <w:pPr>
        <w:pStyle w:val="ListParagraph"/>
        <w:numPr>
          <w:ilvl w:val="1"/>
          <w:numId w:val="25"/>
        </w:numPr>
        <w:jc w:val="both"/>
      </w:pPr>
      <w:r>
        <w:t xml:space="preserve">The Working Group recognises that under MHHS these processes will change. </w:t>
      </w:r>
    </w:p>
    <w:p w14:paraId="05FE9664" w14:textId="1957BDBD" w:rsidR="00EA5425" w:rsidRPr="00EA5425" w:rsidRDefault="00EA5425" w:rsidP="00C001E5">
      <w:pPr>
        <w:pStyle w:val="ListParagraph"/>
        <w:numPr>
          <w:ilvl w:val="1"/>
          <w:numId w:val="25"/>
        </w:numPr>
        <w:jc w:val="both"/>
      </w:pPr>
      <w:r>
        <w:t xml:space="preserve">The Working Group were unclear on </w:t>
      </w:r>
      <w:r w:rsidR="002001F3">
        <w:t>other</w:t>
      </w:r>
      <w:r>
        <w:t xml:space="preserve"> reporting</w:t>
      </w:r>
      <w:r w:rsidR="002001F3">
        <w:t xml:space="preserve"> processes</w:t>
      </w:r>
      <w:r>
        <w:t xml:space="preserve"> that existed between distributors and suppliers that identified if an MPANs Energisation status was set as incorrectly De-energised. </w:t>
      </w:r>
      <w:proofErr w:type="gramStart"/>
      <w:r>
        <w:t>With this in mind the</w:t>
      </w:r>
      <w:proofErr w:type="gramEnd"/>
      <w:r>
        <w:t xml:space="preserve"> Working Group </w:t>
      </w:r>
      <w:r w:rsidR="00070E42">
        <w:t xml:space="preserve">agreed to </w:t>
      </w:r>
      <w:r w:rsidR="00B16C86">
        <w:t>seek views</w:t>
      </w:r>
      <w:r>
        <w:t xml:space="preserve"> on any other reports that exist in industry to identify such instances.</w:t>
      </w:r>
    </w:p>
    <w:p w14:paraId="4104270C" w14:textId="243DE399" w:rsidR="009C4888" w:rsidRPr="005C543C" w:rsidRDefault="009C4888" w:rsidP="009C4888">
      <w:pPr>
        <w:pStyle w:val="ListParagraph"/>
        <w:numPr>
          <w:ilvl w:val="1"/>
          <w:numId w:val="25"/>
        </w:numPr>
        <w:rPr>
          <w:color w:val="008576"/>
        </w:rPr>
      </w:pPr>
      <w:r w:rsidRPr="009C4888">
        <w:t xml:space="preserve">The Working Group were also unsure if there were any other industry codes that obligated Parties to </w:t>
      </w:r>
      <w:proofErr w:type="gramStart"/>
      <w:r w:rsidRPr="009C4888">
        <w:t>take action</w:t>
      </w:r>
      <w:proofErr w:type="gramEnd"/>
      <w:r w:rsidRPr="009C4888">
        <w:t xml:space="preserve"> where consumption was detected on a De-energised MPAN, and as such, </w:t>
      </w:r>
      <w:r w:rsidR="00C530A2">
        <w:t>agreed</w:t>
      </w:r>
      <w:r w:rsidRPr="009C4888">
        <w:t xml:space="preserve"> to gain Party views on what other processes/obligations exist in industry to identify incorrect energisation statuses within other industry codes.</w:t>
      </w:r>
      <w:r w:rsidR="00E44690">
        <w:br/>
      </w:r>
      <w:r w:rsidR="00E44690">
        <w:br/>
      </w:r>
      <w:r w:rsidR="00D254BF" w:rsidRPr="005C543C">
        <w:rPr>
          <w:b/>
          <w:bCs/>
          <w:color w:val="008576"/>
          <w:u w:val="single"/>
        </w:rPr>
        <w:t>Reasons for incorrect de-energisation status records</w:t>
      </w:r>
    </w:p>
    <w:p w14:paraId="3DCB6ECE" w14:textId="64EF7259" w:rsidR="00FA0117" w:rsidRDefault="00FA0117" w:rsidP="00FA0117">
      <w:pPr>
        <w:pStyle w:val="ListParagraph"/>
        <w:numPr>
          <w:ilvl w:val="1"/>
          <w:numId w:val="25"/>
        </w:numPr>
        <w:jc w:val="both"/>
      </w:pPr>
      <w:r>
        <w:lastRenderedPageBreak/>
        <w:t>The Working Group discussed how a De-energised MPAN could be consuming energy. One Working Group member noted that usually theft would be a scenario where an MPAN could get energised without the industry being informed.</w:t>
      </w:r>
      <w:r w:rsidR="00F44825">
        <w:t xml:space="preserve"> It was noted by the Working Group that this change is unlikely to reduce instances of theft</w:t>
      </w:r>
      <w:r w:rsidR="008F2A4E">
        <w:t>.</w:t>
      </w:r>
    </w:p>
    <w:p w14:paraId="4066ADC7" w14:textId="77777777" w:rsidR="00FA0117" w:rsidRDefault="00FA0117" w:rsidP="00FA0117">
      <w:pPr>
        <w:pStyle w:val="ListParagraph"/>
        <w:numPr>
          <w:ilvl w:val="1"/>
          <w:numId w:val="25"/>
        </w:numPr>
        <w:jc w:val="both"/>
      </w:pPr>
      <w:r>
        <w:t>It was highlighted that it is not uncommon for these cases to be picked up after a change of tenancy has occurred, meaning the issue is inherited by the new occupier.</w:t>
      </w:r>
    </w:p>
    <w:p w14:paraId="3E257612" w14:textId="186CC576" w:rsidR="00FA0117" w:rsidRDefault="00FA0117" w:rsidP="00FA0117">
      <w:pPr>
        <w:pStyle w:val="ListParagraph"/>
        <w:numPr>
          <w:ilvl w:val="1"/>
          <w:numId w:val="25"/>
        </w:numPr>
        <w:jc w:val="both"/>
      </w:pPr>
      <w:r>
        <w:t xml:space="preserve">The Working Group </w:t>
      </w:r>
      <w:r w:rsidR="00967E50">
        <w:t>were</w:t>
      </w:r>
      <w:r>
        <w:t xml:space="preserve"> keen to understand what other scenarios exist where De-energised sites are Re-energised without the correct industry parties being made aware and so </w:t>
      </w:r>
      <w:r w:rsidR="00967E50">
        <w:t>agreed to ask a consultation question on this.</w:t>
      </w:r>
    </w:p>
    <w:p w14:paraId="10321DD1" w14:textId="7FF70CF3" w:rsidR="004C26A2" w:rsidRDefault="004C26A2" w:rsidP="004C26A2">
      <w:pPr>
        <w:pStyle w:val="ListParagraph"/>
        <w:numPr>
          <w:ilvl w:val="1"/>
          <w:numId w:val="25"/>
        </w:numPr>
        <w:jc w:val="both"/>
      </w:pPr>
      <w:r>
        <w:t xml:space="preserve">A Working Group member also raised that sometimes it can be difficult to </w:t>
      </w:r>
      <w:r w:rsidR="00B04701">
        <w:t>identify</w:t>
      </w:r>
      <w:r>
        <w:t xml:space="preserve"> the right </w:t>
      </w:r>
      <w:r w:rsidR="00BE1D25">
        <w:t>parties</w:t>
      </w:r>
      <w:r>
        <w:t xml:space="preserve"> to investigate where consumption has been identified on a De-energised</w:t>
      </w:r>
      <w:r w:rsidR="00F22EBC">
        <w:t xml:space="preserve"> </w:t>
      </w:r>
      <w:r>
        <w:t xml:space="preserve">MPAN or to get the correct industry flows to update the MPAN to an energised state. </w:t>
      </w:r>
    </w:p>
    <w:p w14:paraId="482526EF" w14:textId="77777777" w:rsidR="00AE4361" w:rsidRDefault="004C26A2" w:rsidP="00AE4361">
      <w:pPr>
        <w:pStyle w:val="ListParagraph"/>
        <w:numPr>
          <w:ilvl w:val="1"/>
          <w:numId w:val="25"/>
        </w:numPr>
        <w:jc w:val="both"/>
      </w:pPr>
      <w:r>
        <w:t>The Working Group wanted to understand if there are any challenges/barriers in the industry that can cause an MPAN to not get updated from De-energised</w:t>
      </w:r>
      <w:r w:rsidR="00F22EBC">
        <w:t xml:space="preserve"> </w:t>
      </w:r>
      <w:r>
        <w:t>to energised</w:t>
      </w:r>
      <w:r w:rsidR="00D45565">
        <w:t xml:space="preserve"> and agreed that this would be another area the consultation would explore</w:t>
      </w:r>
      <w:r>
        <w:t>.</w:t>
      </w:r>
    </w:p>
    <w:p w14:paraId="6DAE95BE" w14:textId="545367F4" w:rsidR="004C26A2" w:rsidRDefault="005D45A1" w:rsidP="00AE4361">
      <w:pPr>
        <w:pStyle w:val="ListParagraph"/>
        <w:ind w:left="718"/>
        <w:jc w:val="both"/>
      </w:pPr>
      <w:r w:rsidRPr="00AE4361">
        <w:rPr>
          <w:b/>
          <w:bCs/>
          <w:color w:val="008576"/>
          <w:u w:val="single"/>
        </w:rPr>
        <w:t>Potential impacts of the proposal</w:t>
      </w:r>
    </w:p>
    <w:p w14:paraId="18D597BE" w14:textId="77777777" w:rsidR="009B123F" w:rsidRDefault="009B123F" w:rsidP="009B123F">
      <w:pPr>
        <w:pStyle w:val="ListParagraph"/>
        <w:numPr>
          <w:ilvl w:val="1"/>
          <w:numId w:val="25"/>
        </w:numPr>
        <w:jc w:val="both"/>
      </w:pPr>
      <w:r>
        <w:t>A Supplier Working Group member noted that if this change was to be accepted, it could have an impact on resources and training due to new processes being implemented.</w:t>
      </w:r>
    </w:p>
    <w:p w14:paraId="552B167C" w14:textId="77777777" w:rsidR="009B123F" w:rsidRDefault="009B123F" w:rsidP="009B123F">
      <w:pPr>
        <w:pStyle w:val="ListParagraph"/>
        <w:numPr>
          <w:ilvl w:val="1"/>
          <w:numId w:val="25"/>
        </w:numPr>
        <w:jc w:val="both"/>
      </w:pPr>
      <w:r>
        <w:t>It was also noted that it could lead to increased bad debt as it would result in MPANs that were previously receiving zero charges to be back billed. Other Working Group members mentioned that it could also lead to changes to billing systems if the change was to be approved.</w:t>
      </w:r>
    </w:p>
    <w:p w14:paraId="710A714E" w14:textId="7BF44B1D" w:rsidR="009B123F" w:rsidRDefault="009B123F" w:rsidP="009B123F">
      <w:pPr>
        <w:pStyle w:val="ListParagraph"/>
        <w:numPr>
          <w:ilvl w:val="1"/>
          <w:numId w:val="25"/>
        </w:numPr>
        <w:jc w:val="both"/>
      </w:pPr>
      <w:r>
        <w:t xml:space="preserve">The Working </w:t>
      </w:r>
      <w:r w:rsidR="001C7BF8">
        <w:t>Group</w:t>
      </w:r>
      <w:r>
        <w:t xml:space="preserve"> </w:t>
      </w:r>
      <w:r w:rsidR="00F22EBC">
        <w:t>agreed</w:t>
      </w:r>
      <w:r>
        <w:t xml:space="preserve"> to gain industry views on what impacts to their organisation this change could have if it were to be approved</w:t>
      </w:r>
      <w:r w:rsidR="00F22EBC">
        <w:t xml:space="preserve"> as well as other potential impacts to customers</w:t>
      </w:r>
      <w:r>
        <w:t>.</w:t>
      </w:r>
      <w:r w:rsidR="005D45A1">
        <w:br/>
      </w:r>
      <w:r w:rsidR="005D45A1">
        <w:br/>
      </w:r>
      <w:r w:rsidR="005D45A1" w:rsidRPr="005C543C">
        <w:rPr>
          <w:b/>
          <w:bCs/>
          <w:color w:val="008576"/>
          <w:u w:val="single"/>
        </w:rPr>
        <w:t>Further considerations</w:t>
      </w:r>
    </w:p>
    <w:p w14:paraId="0FF79373" w14:textId="77777777" w:rsidR="00D70887" w:rsidRDefault="00D70887" w:rsidP="00D70887">
      <w:pPr>
        <w:pStyle w:val="ListParagraph"/>
        <w:numPr>
          <w:ilvl w:val="1"/>
          <w:numId w:val="25"/>
        </w:numPr>
        <w:jc w:val="both"/>
      </w:pPr>
      <w:r>
        <w:t xml:space="preserve">A supplier Working Gorup member noted that there are also situations in which the site is listed as energised, however is De-energised, and questioned whether the Supplier in this situation would get a credit. The member noted that there are </w:t>
      </w:r>
      <w:proofErr w:type="gramStart"/>
      <w:r>
        <w:t>a number of</w:t>
      </w:r>
      <w:proofErr w:type="gramEnd"/>
      <w:r>
        <w:t xml:space="preserve"> changes being introduced that involve passing charges down to the Supplier, and these costs will ultimately need to be passed to customers where possible.</w:t>
      </w:r>
    </w:p>
    <w:p w14:paraId="27E0561B" w14:textId="77777777" w:rsidR="00D70887" w:rsidRDefault="00D70887" w:rsidP="00D70887">
      <w:pPr>
        <w:pStyle w:val="ListParagraph"/>
        <w:numPr>
          <w:ilvl w:val="1"/>
          <w:numId w:val="25"/>
        </w:numPr>
        <w:jc w:val="both"/>
      </w:pPr>
      <w:r>
        <w:t xml:space="preserve">The Working Group questioned how it would be possible to identify when a site is energised but not consuming, as it could be that there is a reason the site was not consuming for </w:t>
      </w:r>
      <w:proofErr w:type="gramStart"/>
      <w:r>
        <w:t>a period of time</w:t>
      </w:r>
      <w:proofErr w:type="gramEnd"/>
      <w:r>
        <w:t xml:space="preserve">, such as an outage. </w:t>
      </w:r>
    </w:p>
    <w:p w14:paraId="64540D8B" w14:textId="77777777" w:rsidR="00D70887" w:rsidRDefault="00D70887" w:rsidP="00D70887">
      <w:pPr>
        <w:pStyle w:val="ListParagraph"/>
        <w:numPr>
          <w:ilvl w:val="1"/>
          <w:numId w:val="25"/>
        </w:numPr>
        <w:jc w:val="both"/>
      </w:pPr>
      <w:r>
        <w:t>The Chair highlighted that within the BSCP there are processes for long term vacant sites that stop settlements and billing if a site has been identified as vacant so there are genuine examples of energised sites that report back zero consumption.</w:t>
      </w:r>
    </w:p>
    <w:p w14:paraId="1DAC3879" w14:textId="6E1F6B1F" w:rsidR="00C001E5" w:rsidRDefault="00D70887" w:rsidP="00D70887">
      <w:pPr>
        <w:pStyle w:val="ListParagraph"/>
        <w:numPr>
          <w:ilvl w:val="1"/>
          <w:numId w:val="25"/>
        </w:numPr>
        <w:jc w:val="both"/>
      </w:pPr>
      <w:r>
        <w:t>The Working Group concluded that the above situation was out of scope as there was no method to identify if an MPANs status was incorrectly Energised by receiving zero readings alone</w:t>
      </w:r>
      <w:r w:rsidR="002918B1">
        <w:t>.</w:t>
      </w:r>
    </w:p>
    <w:p w14:paraId="5ED3CC29" w14:textId="0EBA7F53" w:rsidR="00DD1D46" w:rsidRDefault="00DD1D46" w:rsidP="00DD1D46">
      <w:pPr>
        <w:pStyle w:val="Heading03"/>
        <w:numPr>
          <w:ilvl w:val="0"/>
          <w:numId w:val="24"/>
        </w:numPr>
      </w:pPr>
      <w:bookmarkStart w:id="12" w:name="_Toc318967200"/>
      <w:bookmarkStart w:id="13" w:name="_Toc184044985"/>
      <w:bookmarkEnd w:id="11"/>
      <w:r>
        <w:t>Consultation</w:t>
      </w:r>
      <w:bookmarkEnd w:id="13"/>
    </w:p>
    <w:p w14:paraId="51ED734D" w14:textId="0068F653" w:rsidR="00A9038F" w:rsidRPr="00A9038F" w:rsidRDefault="006D0800" w:rsidP="00872ED3">
      <w:pPr>
        <w:pStyle w:val="ListParagraph"/>
        <w:numPr>
          <w:ilvl w:val="1"/>
          <w:numId w:val="22"/>
        </w:numPr>
      </w:pPr>
      <w:r w:rsidRPr="006D0800">
        <w:t>The Working Group undertook one consultation during the development of the change proposal.</w:t>
      </w:r>
    </w:p>
    <w:p w14:paraId="1D6D30BC" w14:textId="77777777" w:rsidR="00A9038F" w:rsidRPr="00A9038F" w:rsidRDefault="00A9038F" w:rsidP="00A9038F">
      <w:pPr>
        <w:ind w:left="142"/>
        <w:rPr>
          <w:b/>
          <w:bCs/>
          <w:color w:val="008576"/>
          <w:u w:val="single"/>
        </w:rPr>
      </w:pPr>
      <w:bookmarkStart w:id="14" w:name="_Hlk172732453"/>
      <w:r w:rsidRPr="00A9038F">
        <w:rPr>
          <w:b/>
          <w:bCs/>
          <w:color w:val="008576"/>
          <w:u w:val="single"/>
        </w:rPr>
        <w:lastRenderedPageBreak/>
        <w:t>Consultation</w:t>
      </w:r>
    </w:p>
    <w:bookmarkEnd w:id="14"/>
    <w:p w14:paraId="00F35506" w14:textId="4781DE95" w:rsidR="00A9038F" w:rsidRDefault="00A9038F" w:rsidP="00A9038F">
      <w:pPr>
        <w:pStyle w:val="ListParagraph"/>
        <w:numPr>
          <w:ilvl w:val="1"/>
          <w:numId w:val="22"/>
        </w:numPr>
      </w:pPr>
      <w:r w:rsidRPr="00A9038F">
        <w:t>The consultation was issued to parties on 1</w:t>
      </w:r>
      <w:r w:rsidR="003024D3">
        <w:t>2</w:t>
      </w:r>
      <w:r w:rsidRPr="00A9038F">
        <w:t xml:space="preserve"> </w:t>
      </w:r>
      <w:r w:rsidR="003024D3">
        <w:t>June</w:t>
      </w:r>
      <w:r w:rsidRPr="00A9038F">
        <w:t xml:space="preserve"> 202</w:t>
      </w:r>
      <w:r w:rsidR="006130AF">
        <w:t>4</w:t>
      </w:r>
      <w:r w:rsidRPr="00A9038F">
        <w:t xml:space="preserve">. There were </w:t>
      </w:r>
      <w:r w:rsidR="00191C7A">
        <w:t>Twelve</w:t>
      </w:r>
      <w:r w:rsidRPr="00A9038F">
        <w:t xml:space="preserve"> responses received to the consultation. The Working Group’s conclusions can be found </w:t>
      </w:r>
      <w:r w:rsidRPr="00872ED3">
        <w:t xml:space="preserve">in </w:t>
      </w:r>
      <w:r w:rsidRPr="00872ED3">
        <w:rPr>
          <w:b/>
          <w:bCs/>
        </w:rPr>
        <w:t xml:space="preserve">Attachment </w:t>
      </w:r>
      <w:r w:rsidR="00191C7A">
        <w:rPr>
          <w:b/>
          <w:bCs/>
        </w:rPr>
        <w:t>4</w:t>
      </w:r>
      <w:r w:rsidRPr="00872ED3">
        <w:rPr>
          <w:b/>
          <w:bCs/>
        </w:rPr>
        <w:t xml:space="preserve"> DCP 4</w:t>
      </w:r>
      <w:r w:rsidR="006130AF">
        <w:rPr>
          <w:b/>
          <w:bCs/>
        </w:rPr>
        <w:t>40</w:t>
      </w:r>
      <w:r w:rsidRPr="00872ED3">
        <w:rPr>
          <w:b/>
          <w:bCs/>
        </w:rPr>
        <w:t xml:space="preserve"> Consolidated Consultation Responses</w:t>
      </w:r>
      <w:r w:rsidRPr="00872ED3">
        <w:t>, with a summary of</w:t>
      </w:r>
      <w:r w:rsidRPr="00A9038F">
        <w:t xml:space="preserve"> each shown below.</w:t>
      </w:r>
    </w:p>
    <w:p w14:paraId="577F0C86" w14:textId="77777777" w:rsidR="003D2A7E" w:rsidRDefault="003D2A7E" w:rsidP="003D2A7E">
      <w:pPr>
        <w:pStyle w:val="Question"/>
        <w:keepNext w:val="0"/>
        <w:keepLines/>
        <w:pBdr>
          <w:top w:val="single" w:sz="48" w:space="0" w:color="339966"/>
        </w:pBdr>
        <w:rPr>
          <w:color w:val="FFFFFF" w:themeColor="background1"/>
        </w:rPr>
      </w:pPr>
      <w:r w:rsidRPr="00201B13">
        <w:rPr>
          <w:color w:val="FFFFFF" w:themeColor="background1"/>
        </w:rPr>
        <w:t xml:space="preserve">Question 1: Do you understand the intent of the Change Proposal? </w:t>
      </w:r>
    </w:p>
    <w:p w14:paraId="60507429" w14:textId="74B735B1" w:rsidR="00A9038F" w:rsidRPr="00A867F2" w:rsidRDefault="00A9038F" w:rsidP="00A9038F">
      <w:pPr>
        <w:pStyle w:val="ListParagraph"/>
        <w:numPr>
          <w:ilvl w:val="1"/>
          <w:numId w:val="22"/>
        </w:numPr>
        <w:rPr>
          <w:bCs/>
        </w:rPr>
      </w:pPr>
      <w:r w:rsidRPr="00A9038F">
        <w:t>All respondents understood the intent of the change proposal.</w:t>
      </w:r>
    </w:p>
    <w:p w14:paraId="0421D829" w14:textId="3838BE03" w:rsidR="00A867F2" w:rsidRPr="005C543C" w:rsidRDefault="00A867F2" w:rsidP="005C543C">
      <w:pPr>
        <w:pStyle w:val="Question"/>
        <w:keepNext w:val="0"/>
        <w:keepLines/>
        <w:pBdr>
          <w:top w:val="single" w:sz="48" w:space="0" w:color="339966"/>
        </w:pBdr>
        <w:rPr>
          <w:color w:val="FFFFFF" w:themeColor="background1"/>
        </w:rPr>
      </w:pPr>
      <w:r w:rsidRPr="006030C7">
        <w:rPr>
          <w:color w:val="FFFFFF" w:themeColor="background1"/>
        </w:rPr>
        <w:t xml:space="preserve">Question 2: Are you supportive of the principles </w:t>
      </w:r>
      <w:r>
        <w:rPr>
          <w:color w:val="FFFFFF" w:themeColor="background1"/>
        </w:rPr>
        <w:t>of</w:t>
      </w:r>
      <w:r w:rsidRPr="006030C7">
        <w:rPr>
          <w:color w:val="FFFFFF" w:themeColor="background1"/>
        </w:rPr>
        <w:t xml:space="preserve"> this C</w:t>
      </w:r>
      <w:r>
        <w:rPr>
          <w:color w:val="FFFFFF" w:themeColor="background1"/>
        </w:rPr>
        <w:t xml:space="preserve">hange </w:t>
      </w:r>
      <w:r w:rsidRPr="006030C7">
        <w:rPr>
          <w:color w:val="FFFFFF" w:themeColor="background1"/>
        </w:rPr>
        <w:t>P</w:t>
      </w:r>
      <w:r>
        <w:rPr>
          <w:color w:val="FFFFFF" w:themeColor="background1"/>
        </w:rPr>
        <w:t>roposal</w:t>
      </w:r>
      <w:r w:rsidRPr="006030C7">
        <w:rPr>
          <w:color w:val="FFFFFF" w:themeColor="background1"/>
        </w:rPr>
        <w:t>?</w:t>
      </w:r>
    </w:p>
    <w:p w14:paraId="19C7F6B2" w14:textId="3D0FBE87" w:rsidR="002A72FD" w:rsidRDefault="004D19A4" w:rsidP="004D19A4">
      <w:pPr>
        <w:pStyle w:val="ListParagraph"/>
        <w:numPr>
          <w:ilvl w:val="1"/>
          <w:numId w:val="22"/>
        </w:numPr>
        <w:rPr>
          <w:bCs/>
        </w:rPr>
      </w:pPr>
      <w:r w:rsidRPr="004D19A4">
        <w:rPr>
          <w:bCs/>
        </w:rPr>
        <w:t>Of the twelve parties who responded</w:t>
      </w:r>
      <w:r>
        <w:rPr>
          <w:bCs/>
        </w:rPr>
        <w:t xml:space="preserve"> to the </w:t>
      </w:r>
      <w:r w:rsidR="009F5F19">
        <w:rPr>
          <w:bCs/>
        </w:rPr>
        <w:t>consultation</w:t>
      </w:r>
      <w:r w:rsidR="009F5F19" w:rsidRPr="004D19A4">
        <w:rPr>
          <w:bCs/>
        </w:rPr>
        <w:t>, ten</w:t>
      </w:r>
      <w:r w:rsidRPr="004D19A4">
        <w:rPr>
          <w:bCs/>
        </w:rPr>
        <w:t xml:space="preserve"> supported the change and 2 did not. </w:t>
      </w:r>
    </w:p>
    <w:p w14:paraId="26745DBF" w14:textId="5102A316" w:rsidR="004D19A4" w:rsidRDefault="004D19A4" w:rsidP="004D19A4">
      <w:pPr>
        <w:pStyle w:val="ListParagraph"/>
        <w:numPr>
          <w:ilvl w:val="1"/>
          <w:numId w:val="22"/>
        </w:numPr>
        <w:rPr>
          <w:bCs/>
        </w:rPr>
      </w:pPr>
      <w:r w:rsidRPr="004D19A4">
        <w:rPr>
          <w:bCs/>
        </w:rPr>
        <w:t xml:space="preserve">It was noted that there are already processes in place that should lead to investigations for </w:t>
      </w:r>
      <w:r w:rsidR="00743217">
        <w:rPr>
          <w:bCs/>
        </w:rPr>
        <w:t>D</w:t>
      </w:r>
      <w:r w:rsidRPr="004D19A4">
        <w:rPr>
          <w:bCs/>
        </w:rPr>
        <w:t>e</w:t>
      </w:r>
      <w:r w:rsidR="00646FB5">
        <w:rPr>
          <w:bCs/>
        </w:rPr>
        <w:t>-</w:t>
      </w:r>
      <w:r w:rsidRPr="004D19A4">
        <w:rPr>
          <w:bCs/>
        </w:rPr>
        <w:t>energised sites that have recorded non</w:t>
      </w:r>
      <w:r w:rsidR="004E6125">
        <w:rPr>
          <w:bCs/>
        </w:rPr>
        <w:t>-</w:t>
      </w:r>
      <w:r w:rsidRPr="004D19A4">
        <w:rPr>
          <w:bCs/>
        </w:rPr>
        <w:t xml:space="preserve">zero consumption. </w:t>
      </w:r>
    </w:p>
    <w:p w14:paraId="3D055E08" w14:textId="0798004F" w:rsidR="00A867F2" w:rsidRDefault="00C372E8" w:rsidP="00A875D3">
      <w:pPr>
        <w:pStyle w:val="ListParagraph"/>
        <w:numPr>
          <w:ilvl w:val="1"/>
          <w:numId w:val="22"/>
        </w:numPr>
        <w:rPr>
          <w:bCs/>
        </w:rPr>
      </w:pPr>
      <w:r>
        <w:rPr>
          <w:bCs/>
        </w:rPr>
        <w:t xml:space="preserve">One of the responders who said they supported the </w:t>
      </w:r>
      <w:r w:rsidR="00836AA7">
        <w:rPr>
          <w:bCs/>
        </w:rPr>
        <w:t xml:space="preserve">principles of the change </w:t>
      </w:r>
      <w:r w:rsidR="00D41051">
        <w:rPr>
          <w:bCs/>
        </w:rPr>
        <w:t xml:space="preserve">but </w:t>
      </w:r>
      <w:r w:rsidR="001D1054">
        <w:rPr>
          <w:bCs/>
        </w:rPr>
        <w:t>also drew attention</w:t>
      </w:r>
      <w:r w:rsidR="00D86E66">
        <w:rPr>
          <w:bCs/>
        </w:rPr>
        <w:t xml:space="preserve"> to the fact that at the time of the consultation, the analysis/data identifying the size of the issue had not yet been provided.</w:t>
      </w:r>
    </w:p>
    <w:p w14:paraId="1FC1BC15" w14:textId="6D376C44" w:rsidR="00214625" w:rsidRPr="00214625" w:rsidRDefault="00214625" w:rsidP="00214625">
      <w:pPr>
        <w:pStyle w:val="ListParagraph"/>
        <w:numPr>
          <w:ilvl w:val="1"/>
          <w:numId w:val="22"/>
        </w:numPr>
        <w:rPr>
          <w:bCs/>
        </w:rPr>
      </w:pPr>
      <w:r>
        <w:rPr>
          <w:bCs/>
        </w:rPr>
        <w:t>Reasons for not</w:t>
      </w:r>
      <w:r w:rsidRPr="00214625">
        <w:rPr>
          <w:bCs/>
        </w:rPr>
        <w:t xml:space="preserve"> support</w:t>
      </w:r>
      <w:r>
        <w:rPr>
          <w:bCs/>
        </w:rPr>
        <w:t>ing</w:t>
      </w:r>
      <w:r w:rsidRPr="00214625">
        <w:rPr>
          <w:bCs/>
        </w:rPr>
        <w:t xml:space="preserve"> </w:t>
      </w:r>
      <w:r>
        <w:rPr>
          <w:bCs/>
        </w:rPr>
        <w:t>the</w:t>
      </w:r>
      <w:r w:rsidRPr="00214625">
        <w:rPr>
          <w:bCs/>
        </w:rPr>
        <w:t xml:space="preserve"> change </w:t>
      </w:r>
      <w:r>
        <w:rPr>
          <w:bCs/>
        </w:rPr>
        <w:t xml:space="preserve">were </w:t>
      </w:r>
      <w:r w:rsidR="009D700E">
        <w:rPr>
          <w:bCs/>
        </w:rPr>
        <w:t>that this change</w:t>
      </w:r>
      <w:r w:rsidRPr="00214625">
        <w:rPr>
          <w:bCs/>
        </w:rPr>
        <w:t xml:space="preserve"> would require parties to bill </w:t>
      </w:r>
      <w:r w:rsidR="006E5C12">
        <w:rPr>
          <w:bCs/>
        </w:rPr>
        <w:t>D</w:t>
      </w:r>
      <w:r w:rsidRPr="00214625">
        <w:rPr>
          <w:bCs/>
        </w:rPr>
        <w:t xml:space="preserve">e-energised sites. The principles of this change align closely with that of DCP411 which was rejected by the Authority. </w:t>
      </w:r>
    </w:p>
    <w:p w14:paraId="7F399387" w14:textId="02414E6A" w:rsidR="00DC6F30" w:rsidRDefault="009D700E" w:rsidP="00214625">
      <w:pPr>
        <w:pStyle w:val="ListParagraph"/>
        <w:numPr>
          <w:ilvl w:val="1"/>
          <w:numId w:val="22"/>
        </w:numPr>
        <w:rPr>
          <w:bCs/>
        </w:rPr>
      </w:pPr>
      <w:r>
        <w:rPr>
          <w:bCs/>
        </w:rPr>
        <w:t>The same responder also</w:t>
      </w:r>
      <w:r w:rsidR="00214625" w:rsidRPr="00214625">
        <w:rPr>
          <w:bCs/>
        </w:rPr>
        <w:t xml:space="preserve"> </w:t>
      </w:r>
      <w:r w:rsidR="00170247" w:rsidRPr="00214625">
        <w:rPr>
          <w:bCs/>
        </w:rPr>
        <w:t>believes</w:t>
      </w:r>
      <w:r w:rsidR="00214625" w:rsidRPr="00214625">
        <w:rPr>
          <w:bCs/>
        </w:rPr>
        <w:t xml:space="preserve"> there are existing processes within other codes which identify where an MPAN has been </w:t>
      </w:r>
      <w:r w:rsidR="006E5C12">
        <w:rPr>
          <w:bCs/>
        </w:rPr>
        <w:t>D</w:t>
      </w:r>
      <w:r w:rsidR="00214625" w:rsidRPr="00214625">
        <w:rPr>
          <w:bCs/>
        </w:rPr>
        <w:t>e-energised incorrectly and should lead to Suppliers investigating and correcting this status</w:t>
      </w:r>
      <w:r w:rsidR="00C81F5C">
        <w:rPr>
          <w:bCs/>
        </w:rPr>
        <w:t xml:space="preserve"> and that if </w:t>
      </w:r>
      <w:r w:rsidR="00C81F5C" w:rsidRPr="00C81F5C">
        <w:rPr>
          <w:bCs/>
        </w:rPr>
        <w:t>current process</w:t>
      </w:r>
      <w:r w:rsidR="0089427C">
        <w:rPr>
          <w:bCs/>
        </w:rPr>
        <w:t>es</w:t>
      </w:r>
      <w:r w:rsidR="00C81F5C" w:rsidRPr="00C81F5C">
        <w:rPr>
          <w:bCs/>
        </w:rPr>
        <w:t xml:space="preserve"> </w:t>
      </w:r>
      <w:r w:rsidR="00C81F5C">
        <w:rPr>
          <w:bCs/>
        </w:rPr>
        <w:t>are</w:t>
      </w:r>
      <w:r w:rsidR="00C81F5C" w:rsidRPr="00C81F5C">
        <w:rPr>
          <w:bCs/>
        </w:rPr>
        <w:t xml:space="preserve"> not working</w:t>
      </w:r>
      <w:r w:rsidR="00C81F5C">
        <w:rPr>
          <w:bCs/>
        </w:rPr>
        <w:t xml:space="preserve">, these </w:t>
      </w:r>
      <w:r w:rsidR="00C81F5C" w:rsidRPr="00C81F5C">
        <w:rPr>
          <w:bCs/>
        </w:rPr>
        <w:t>should be addressed</w:t>
      </w:r>
      <w:r w:rsidR="00C81F5C">
        <w:rPr>
          <w:bCs/>
        </w:rPr>
        <w:t>.</w:t>
      </w:r>
    </w:p>
    <w:p w14:paraId="42A0609E" w14:textId="48042E8B" w:rsidR="008973D5" w:rsidRDefault="00846586" w:rsidP="00214625">
      <w:pPr>
        <w:pStyle w:val="ListParagraph"/>
        <w:numPr>
          <w:ilvl w:val="1"/>
          <w:numId w:val="22"/>
        </w:numPr>
        <w:rPr>
          <w:bCs/>
        </w:rPr>
      </w:pPr>
      <w:r>
        <w:rPr>
          <w:bCs/>
        </w:rPr>
        <w:t xml:space="preserve">Another responder stated that </w:t>
      </w:r>
      <w:r w:rsidRPr="00846586">
        <w:rPr>
          <w:bCs/>
        </w:rPr>
        <w:t>as the proposal stands, suppliers may become liable to network charges without first having had the opportunity to investigate and rectify the reason for the mislabelling of an MPAN</w:t>
      </w:r>
      <w:r w:rsidR="00B1094F">
        <w:rPr>
          <w:bCs/>
        </w:rPr>
        <w:t>.</w:t>
      </w:r>
    </w:p>
    <w:p w14:paraId="69B5A56C" w14:textId="1468BF2D" w:rsidR="00B1094F" w:rsidRDefault="002E4EE1" w:rsidP="00214625">
      <w:pPr>
        <w:pStyle w:val="ListParagraph"/>
        <w:numPr>
          <w:ilvl w:val="1"/>
          <w:numId w:val="22"/>
        </w:numPr>
        <w:rPr>
          <w:bCs/>
        </w:rPr>
      </w:pPr>
      <w:r>
        <w:rPr>
          <w:bCs/>
        </w:rPr>
        <w:t xml:space="preserve">The same responder noted that without the opportunity to investigate and establish who is responsible for the site, this could have an adverse effect on </w:t>
      </w:r>
      <w:r w:rsidR="00170247">
        <w:rPr>
          <w:bCs/>
        </w:rPr>
        <w:t>suppliers’</w:t>
      </w:r>
      <w:r>
        <w:rPr>
          <w:bCs/>
        </w:rPr>
        <w:t xml:space="preserve"> bad debt.</w:t>
      </w:r>
    </w:p>
    <w:p w14:paraId="0E621BF1" w14:textId="5358BEAE" w:rsidR="002E4EE1" w:rsidRDefault="002E4EE1" w:rsidP="00214625">
      <w:pPr>
        <w:pStyle w:val="ListParagraph"/>
        <w:numPr>
          <w:ilvl w:val="1"/>
          <w:numId w:val="22"/>
        </w:numPr>
        <w:rPr>
          <w:bCs/>
        </w:rPr>
      </w:pPr>
      <w:r>
        <w:rPr>
          <w:bCs/>
        </w:rPr>
        <w:t xml:space="preserve">For those who supported the change reasons given were </w:t>
      </w:r>
      <w:r w:rsidR="00663209">
        <w:rPr>
          <w:bCs/>
        </w:rPr>
        <w:t>that it is</w:t>
      </w:r>
      <w:r w:rsidR="00846EF1">
        <w:rPr>
          <w:bCs/>
        </w:rPr>
        <w:t xml:space="preserve"> </w:t>
      </w:r>
      <w:r w:rsidR="00663209" w:rsidRPr="00663209">
        <w:rPr>
          <w:bCs/>
        </w:rPr>
        <w:t>appropriate that all sites are billed on the basis that they are using energy</w:t>
      </w:r>
      <w:r w:rsidR="00846EF1">
        <w:rPr>
          <w:bCs/>
        </w:rPr>
        <w:t xml:space="preserve"> and that </w:t>
      </w:r>
      <w:r w:rsidR="00663209" w:rsidRPr="00663209">
        <w:rPr>
          <w:bCs/>
        </w:rPr>
        <w:t>there should be no reason for a site not to be billed due to a failure to update a status flag when there is evidence that energy is being used.</w:t>
      </w:r>
    </w:p>
    <w:p w14:paraId="75799538" w14:textId="1E69E697" w:rsidR="00846EF1" w:rsidRDefault="00EE3AFE" w:rsidP="00214625">
      <w:pPr>
        <w:pStyle w:val="ListParagraph"/>
        <w:numPr>
          <w:ilvl w:val="1"/>
          <w:numId w:val="22"/>
        </w:numPr>
        <w:rPr>
          <w:bCs/>
        </w:rPr>
      </w:pPr>
      <w:r>
        <w:rPr>
          <w:bCs/>
        </w:rPr>
        <w:t>A supplier responder stated that this change would</w:t>
      </w:r>
      <w:r w:rsidRPr="00EE3AFE">
        <w:rPr>
          <w:bCs/>
        </w:rPr>
        <w:t xml:space="preserve"> ensure that </w:t>
      </w:r>
      <w:proofErr w:type="spellStart"/>
      <w:r w:rsidRPr="00EE3AFE">
        <w:rPr>
          <w:bCs/>
        </w:rPr>
        <w:t>D</w:t>
      </w:r>
      <w:r w:rsidR="004E191F">
        <w:rPr>
          <w:bCs/>
        </w:rPr>
        <w:t>UoS</w:t>
      </w:r>
      <w:proofErr w:type="spellEnd"/>
      <w:r w:rsidRPr="00EE3AFE">
        <w:rPr>
          <w:bCs/>
        </w:rPr>
        <w:t xml:space="preserve"> is appropriately </w:t>
      </w:r>
      <w:proofErr w:type="gramStart"/>
      <w:r w:rsidRPr="00EE3AFE">
        <w:rPr>
          <w:bCs/>
        </w:rPr>
        <w:t>charged</w:t>
      </w:r>
      <w:proofErr w:type="gramEnd"/>
      <w:r w:rsidRPr="00EE3AFE">
        <w:rPr>
          <w:bCs/>
        </w:rPr>
        <w:t xml:space="preserve"> and Suppliers can recover these costs from the consumer.</w:t>
      </w:r>
    </w:p>
    <w:p w14:paraId="396DBE3C" w14:textId="4EEBA9E4" w:rsidR="00EE3AFE" w:rsidRDefault="007A6349" w:rsidP="00214625">
      <w:pPr>
        <w:pStyle w:val="ListParagraph"/>
        <w:numPr>
          <w:ilvl w:val="1"/>
          <w:numId w:val="22"/>
        </w:numPr>
        <w:rPr>
          <w:bCs/>
        </w:rPr>
      </w:pPr>
      <w:r>
        <w:rPr>
          <w:bCs/>
        </w:rPr>
        <w:t xml:space="preserve">A DNO responder stated that they were </w:t>
      </w:r>
      <w:r w:rsidRPr="007A6349">
        <w:rPr>
          <w:bCs/>
        </w:rPr>
        <w:t xml:space="preserve">supportive of this change </w:t>
      </w:r>
      <w:proofErr w:type="gramStart"/>
      <w:r w:rsidRPr="007A6349">
        <w:rPr>
          <w:bCs/>
        </w:rPr>
        <w:t>as long as</w:t>
      </w:r>
      <w:proofErr w:type="gramEnd"/>
      <w:r w:rsidRPr="007A6349">
        <w:rPr>
          <w:bCs/>
        </w:rPr>
        <w:t xml:space="preserve"> it only relates to actual data on a de-energised MPAN</w:t>
      </w:r>
      <w:r>
        <w:rPr>
          <w:bCs/>
        </w:rPr>
        <w:t>.</w:t>
      </w:r>
    </w:p>
    <w:p w14:paraId="22C95AF0" w14:textId="77777777" w:rsidR="00EC19BE" w:rsidRPr="00A875D3" w:rsidRDefault="00EC19BE" w:rsidP="00400AB7">
      <w:pPr>
        <w:pStyle w:val="ListParagraph"/>
        <w:ind w:left="718"/>
        <w:rPr>
          <w:bCs/>
        </w:rPr>
      </w:pPr>
    </w:p>
    <w:p w14:paraId="6688042F" w14:textId="1D005EA4" w:rsidR="009A12A0" w:rsidRPr="009A12A0" w:rsidRDefault="009A12A0" w:rsidP="009A12A0">
      <w:pPr>
        <w:pStyle w:val="Question"/>
        <w:keepLines/>
        <w:pBdr>
          <w:bottom w:val="single" w:sz="48" w:space="0" w:color="339966"/>
        </w:pBdr>
      </w:pPr>
      <w:r w:rsidRPr="002A3F8F">
        <w:t>Question</w:t>
      </w:r>
      <w:r>
        <w:t xml:space="preserve"> 3 –</w:t>
      </w:r>
      <w:r w:rsidR="00A875D3" w:rsidRPr="00A875D3">
        <w:rPr>
          <w:rFonts w:asciiTheme="minorHAnsi" w:hAnsiTheme="minorHAnsi" w:cstheme="minorHAnsi"/>
          <w:sz w:val="22"/>
          <w:szCs w:val="22"/>
        </w:rPr>
        <w:t xml:space="preserve"> </w:t>
      </w:r>
      <w:r w:rsidR="00A875D3" w:rsidRPr="00C7077A">
        <w:rPr>
          <w:rFonts w:asciiTheme="minorHAnsi" w:hAnsiTheme="minorHAnsi" w:cstheme="minorHAnsi"/>
          <w:sz w:val="22"/>
          <w:szCs w:val="22"/>
        </w:rPr>
        <w:t>For measurement class C and E MPANs only-What current reporting exist between DNOs/Suppliers that identify if an MPANs Energisation status is incorrectly De-energised?</w:t>
      </w:r>
    </w:p>
    <w:p w14:paraId="56F3910A" w14:textId="0FAEB4C8" w:rsidR="00A9038F" w:rsidRDefault="00280487" w:rsidP="00A9038F">
      <w:pPr>
        <w:pStyle w:val="ListParagraph"/>
        <w:numPr>
          <w:ilvl w:val="1"/>
          <w:numId w:val="22"/>
        </w:numPr>
        <w:rPr>
          <w:iCs/>
        </w:rPr>
      </w:pPr>
      <w:r>
        <w:rPr>
          <w:iCs/>
        </w:rPr>
        <w:t xml:space="preserve">The </w:t>
      </w:r>
      <w:r w:rsidR="003F44F4">
        <w:rPr>
          <w:iCs/>
        </w:rPr>
        <w:t>distributors</w:t>
      </w:r>
      <w:r>
        <w:rPr>
          <w:iCs/>
        </w:rPr>
        <w:t xml:space="preserve"> who responded all said that </w:t>
      </w:r>
      <w:r w:rsidR="00B73CE0">
        <w:rPr>
          <w:iCs/>
        </w:rPr>
        <w:t>they have a</w:t>
      </w:r>
      <w:r w:rsidR="00FC62B6">
        <w:rPr>
          <w:iCs/>
        </w:rPr>
        <w:t>n internal</w:t>
      </w:r>
      <w:r w:rsidR="00B73CE0">
        <w:rPr>
          <w:iCs/>
        </w:rPr>
        <w:t xml:space="preserve"> report built into the current systems which identifies when consumption is </w:t>
      </w:r>
      <w:r w:rsidR="000A0C80">
        <w:rPr>
          <w:iCs/>
        </w:rPr>
        <w:t xml:space="preserve">detected on a </w:t>
      </w:r>
      <w:r w:rsidR="00222A75">
        <w:rPr>
          <w:iCs/>
        </w:rPr>
        <w:t>D</w:t>
      </w:r>
      <w:r w:rsidR="000A0C80">
        <w:rPr>
          <w:iCs/>
        </w:rPr>
        <w:t>e</w:t>
      </w:r>
      <w:r w:rsidR="0079563C">
        <w:rPr>
          <w:iCs/>
        </w:rPr>
        <w:t>-</w:t>
      </w:r>
      <w:r w:rsidR="000A0C80">
        <w:rPr>
          <w:iCs/>
        </w:rPr>
        <w:t>energised MPAN</w:t>
      </w:r>
      <w:r w:rsidR="00A9038F" w:rsidRPr="00A9038F">
        <w:rPr>
          <w:iCs/>
        </w:rPr>
        <w:t>.</w:t>
      </w:r>
      <w:r w:rsidR="006D0800">
        <w:rPr>
          <w:iCs/>
        </w:rPr>
        <w:t xml:space="preserve"> </w:t>
      </w:r>
    </w:p>
    <w:p w14:paraId="2F9E23D5" w14:textId="6834E27C" w:rsidR="000A0C80" w:rsidRDefault="000A0C80" w:rsidP="00A9038F">
      <w:pPr>
        <w:pStyle w:val="ListParagraph"/>
        <w:numPr>
          <w:ilvl w:val="1"/>
          <w:numId w:val="22"/>
        </w:numPr>
        <w:rPr>
          <w:iCs/>
        </w:rPr>
      </w:pPr>
      <w:r>
        <w:rPr>
          <w:iCs/>
        </w:rPr>
        <w:lastRenderedPageBreak/>
        <w:t>These reports are sent to the relevant suppliers</w:t>
      </w:r>
      <w:r w:rsidR="00D439DF">
        <w:rPr>
          <w:iCs/>
        </w:rPr>
        <w:t xml:space="preserve"> via email</w:t>
      </w:r>
      <w:r>
        <w:rPr>
          <w:iCs/>
        </w:rPr>
        <w:t xml:space="preserve"> informing them that consumption has been detected on a </w:t>
      </w:r>
      <w:r w:rsidR="00222A75">
        <w:rPr>
          <w:iCs/>
        </w:rPr>
        <w:t>D</w:t>
      </w:r>
      <w:r>
        <w:rPr>
          <w:iCs/>
        </w:rPr>
        <w:t>e</w:t>
      </w:r>
      <w:r w:rsidR="0079563C">
        <w:rPr>
          <w:iCs/>
        </w:rPr>
        <w:t>-</w:t>
      </w:r>
      <w:r>
        <w:rPr>
          <w:iCs/>
        </w:rPr>
        <w:t>energised MPAN.</w:t>
      </w:r>
    </w:p>
    <w:p w14:paraId="1C8EA7C2" w14:textId="66D8B64B" w:rsidR="009E1C7A" w:rsidRDefault="009E1C7A" w:rsidP="00A9038F">
      <w:pPr>
        <w:pStyle w:val="ListParagraph"/>
        <w:numPr>
          <w:ilvl w:val="1"/>
          <w:numId w:val="22"/>
        </w:numPr>
        <w:rPr>
          <w:iCs/>
        </w:rPr>
      </w:pPr>
      <w:r>
        <w:rPr>
          <w:iCs/>
        </w:rPr>
        <w:t xml:space="preserve">It was noted that the process </w:t>
      </w:r>
      <w:r w:rsidR="003F44F4">
        <w:rPr>
          <w:iCs/>
        </w:rPr>
        <w:t xml:space="preserve">can be quite manual and </w:t>
      </w:r>
      <w:r w:rsidR="001E4C57">
        <w:rPr>
          <w:iCs/>
        </w:rPr>
        <w:t>not all suppliers are as responsive as others when it comes to updating their records.</w:t>
      </w:r>
    </w:p>
    <w:p w14:paraId="10DEA63A" w14:textId="4FE199AB" w:rsidR="001E4C57" w:rsidRDefault="00A71889" w:rsidP="00A9038F">
      <w:pPr>
        <w:pStyle w:val="ListParagraph"/>
        <w:numPr>
          <w:ilvl w:val="1"/>
          <w:numId w:val="22"/>
        </w:numPr>
        <w:rPr>
          <w:iCs/>
        </w:rPr>
      </w:pPr>
      <w:r>
        <w:rPr>
          <w:iCs/>
        </w:rPr>
        <w:t xml:space="preserve">For the suppliers who responded, it was noted that there is no industry </w:t>
      </w:r>
      <w:r w:rsidR="00F4611F">
        <w:rPr>
          <w:iCs/>
        </w:rPr>
        <w:t>wide reporting</w:t>
      </w:r>
      <w:r w:rsidR="007A5D5B">
        <w:rPr>
          <w:iCs/>
        </w:rPr>
        <w:t xml:space="preserve"> other than the </w:t>
      </w:r>
      <w:r w:rsidR="007A5D5B" w:rsidRPr="007A5D5B">
        <w:rPr>
          <w:iCs/>
        </w:rPr>
        <w:t>HHDA</w:t>
      </w:r>
      <w:r w:rsidR="008E0BAC">
        <w:rPr>
          <w:iCs/>
        </w:rPr>
        <w:t xml:space="preserve">, who </w:t>
      </w:r>
      <w:r w:rsidR="007A5D5B" w:rsidRPr="007A5D5B">
        <w:rPr>
          <w:iCs/>
        </w:rPr>
        <w:t xml:space="preserve">create </w:t>
      </w:r>
      <w:r w:rsidR="008E0BAC">
        <w:rPr>
          <w:iCs/>
        </w:rPr>
        <w:t xml:space="preserve">a </w:t>
      </w:r>
      <w:r w:rsidR="007A5D5B" w:rsidRPr="007A5D5B">
        <w:rPr>
          <w:iCs/>
        </w:rPr>
        <w:t xml:space="preserve">D0235 </w:t>
      </w:r>
      <w:r w:rsidR="00BF739F">
        <w:rPr>
          <w:iCs/>
        </w:rPr>
        <w:t>‘</w:t>
      </w:r>
      <w:r w:rsidR="007A5D5B" w:rsidRPr="007A5D5B">
        <w:rPr>
          <w:iCs/>
        </w:rPr>
        <w:t>999</w:t>
      </w:r>
      <w:r w:rsidR="00BF739F">
        <w:rPr>
          <w:iCs/>
        </w:rPr>
        <w:t>’</w:t>
      </w:r>
      <w:r w:rsidR="007A5D5B" w:rsidRPr="007A5D5B">
        <w:rPr>
          <w:iCs/>
        </w:rPr>
        <w:t xml:space="preserve"> exception which </w:t>
      </w:r>
      <w:r w:rsidR="008E0BAC">
        <w:rPr>
          <w:iCs/>
        </w:rPr>
        <w:t xml:space="preserve">suppliers </w:t>
      </w:r>
      <w:r w:rsidR="00BF739F">
        <w:rPr>
          <w:iCs/>
        </w:rPr>
        <w:t>sh</w:t>
      </w:r>
      <w:r w:rsidR="007A5D5B" w:rsidRPr="007A5D5B">
        <w:rPr>
          <w:iCs/>
        </w:rPr>
        <w:t>ould investigate</w:t>
      </w:r>
      <w:r w:rsidR="008E0BAC">
        <w:rPr>
          <w:iCs/>
        </w:rPr>
        <w:t>.</w:t>
      </w:r>
    </w:p>
    <w:p w14:paraId="57243D7C" w14:textId="1CD1212C" w:rsidR="00197BB9" w:rsidRDefault="00197BB9" w:rsidP="00197BB9">
      <w:pPr>
        <w:pStyle w:val="ListParagraph"/>
        <w:numPr>
          <w:ilvl w:val="1"/>
          <w:numId w:val="22"/>
        </w:numPr>
        <w:rPr>
          <w:iCs/>
        </w:rPr>
      </w:pPr>
      <w:r w:rsidRPr="00197BB9">
        <w:rPr>
          <w:iCs/>
        </w:rPr>
        <w:t xml:space="preserve">One IDNO who responded stated that </w:t>
      </w:r>
      <w:r w:rsidR="009D33EC">
        <w:rPr>
          <w:iCs/>
        </w:rPr>
        <w:t>t</w:t>
      </w:r>
      <w:r w:rsidRPr="00197BB9">
        <w:rPr>
          <w:iCs/>
        </w:rPr>
        <w:t>his lack of mandatory reporting seems to be a significant factor, as the responsibility for taking actions lies with Supplier &amp; DNO’s and impact time taken for a possible resolution.</w:t>
      </w:r>
    </w:p>
    <w:p w14:paraId="23F94BEB" w14:textId="59F6EC4D" w:rsidR="00197BB9" w:rsidRPr="00BE6E97" w:rsidRDefault="00BE6E97" w:rsidP="00BE6E97">
      <w:pPr>
        <w:pStyle w:val="Question"/>
        <w:pBdr>
          <w:bottom w:val="single" w:sz="48" w:space="0" w:color="339966"/>
        </w:pBdr>
        <w:spacing w:line="276" w:lineRule="auto"/>
        <w:ind w:left="1439" w:hanging="1155"/>
      </w:pPr>
      <w:r>
        <w:t>Question 4 What existing process across the industry are in place to identify incorrect energisation statuses within other industry codes?  Can you please be specific to the processes and codes that are already in place.</w:t>
      </w:r>
    </w:p>
    <w:p w14:paraId="1C2326F2" w14:textId="5FBFFD88" w:rsidR="00955352" w:rsidRDefault="00390E54" w:rsidP="00A9038F">
      <w:pPr>
        <w:pStyle w:val="ListParagraph"/>
        <w:numPr>
          <w:ilvl w:val="1"/>
          <w:numId w:val="22"/>
        </w:numPr>
        <w:rPr>
          <w:iCs/>
        </w:rPr>
      </w:pPr>
      <w:r>
        <w:rPr>
          <w:iCs/>
        </w:rPr>
        <w:t>T</w:t>
      </w:r>
      <w:r w:rsidRPr="00390E54">
        <w:rPr>
          <w:iCs/>
        </w:rPr>
        <w:t xml:space="preserve">he following obligations for an incorrect </w:t>
      </w:r>
      <w:r w:rsidR="00DD32FB">
        <w:rPr>
          <w:iCs/>
        </w:rPr>
        <w:t>D</w:t>
      </w:r>
      <w:r w:rsidRPr="00390E54">
        <w:rPr>
          <w:iCs/>
        </w:rPr>
        <w:t xml:space="preserve">e-energisation status </w:t>
      </w:r>
      <w:r>
        <w:rPr>
          <w:iCs/>
        </w:rPr>
        <w:t>were</w:t>
      </w:r>
      <w:r w:rsidRPr="00390E54">
        <w:rPr>
          <w:iCs/>
        </w:rPr>
        <w:t xml:space="preserve"> identified. REC Schedule 14 – Metering Operations details the processes in which the Supplier, DNO and MEM need to take </w:t>
      </w:r>
      <w:proofErr w:type="gramStart"/>
      <w:r w:rsidRPr="00390E54">
        <w:rPr>
          <w:iCs/>
        </w:rPr>
        <w:t>in order to</w:t>
      </w:r>
      <w:proofErr w:type="gramEnd"/>
      <w:r w:rsidRPr="00390E54">
        <w:rPr>
          <w:iCs/>
        </w:rPr>
        <w:t xml:space="preserve"> ensure the correct energisation status is held.</w:t>
      </w:r>
    </w:p>
    <w:p w14:paraId="2F227AC2" w14:textId="1DF2459E" w:rsidR="00280487" w:rsidRDefault="008660A2" w:rsidP="00A9038F">
      <w:pPr>
        <w:pStyle w:val="ListParagraph"/>
        <w:numPr>
          <w:ilvl w:val="1"/>
          <w:numId w:val="22"/>
        </w:numPr>
        <w:rPr>
          <w:iCs/>
        </w:rPr>
      </w:pPr>
      <w:r>
        <w:rPr>
          <w:iCs/>
        </w:rPr>
        <w:t>Also</w:t>
      </w:r>
      <w:r w:rsidR="00884D0D">
        <w:rPr>
          <w:iCs/>
        </w:rPr>
        <w:t>,</w:t>
      </w:r>
      <w:r w:rsidR="00390E54" w:rsidRPr="00390E54">
        <w:rPr>
          <w:iCs/>
        </w:rPr>
        <w:t xml:space="preserve"> BSCP 503 4.3(d) </w:t>
      </w:r>
      <w:r>
        <w:rPr>
          <w:iCs/>
        </w:rPr>
        <w:t xml:space="preserve">was noted which </w:t>
      </w:r>
      <w:r w:rsidR="00390E54" w:rsidRPr="00390E54">
        <w:rPr>
          <w:iCs/>
        </w:rPr>
        <w:t>covers Consumption Data Received for a De-</w:t>
      </w:r>
      <w:r w:rsidR="00222A75">
        <w:rPr>
          <w:iCs/>
        </w:rPr>
        <w:t>e</w:t>
      </w:r>
      <w:r w:rsidR="00390E54" w:rsidRPr="00390E54">
        <w:rPr>
          <w:iCs/>
        </w:rPr>
        <w:t xml:space="preserve">nergised Meter. These anomalies are reported via </w:t>
      </w:r>
      <w:r w:rsidR="00125C51">
        <w:rPr>
          <w:iCs/>
        </w:rPr>
        <w:t xml:space="preserve">a </w:t>
      </w:r>
      <w:r w:rsidR="00390E54" w:rsidRPr="00390E54">
        <w:rPr>
          <w:iCs/>
        </w:rPr>
        <w:t>D0235 dataflow from HHDA to Supplier '.</w:t>
      </w:r>
    </w:p>
    <w:p w14:paraId="4C72894F" w14:textId="227E2695" w:rsidR="008660A2" w:rsidRDefault="0040089B" w:rsidP="00A9038F">
      <w:pPr>
        <w:pStyle w:val="ListParagraph"/>
        <w:numPr>
          <w:ilvl w:val="1"/>
          <w:numId w:val="22"/>
        </w:numPr>
        <w:rPr>
          <w:iCs/>
        </w:rPr>
      </w:pPr>
      <w:r>
        <w:rPr>
          <w:iCs/>
        </w:rPr>
        <w:t xml:space="preserve">It was also noted that the BSC obligation is audited annually by </w:t>
      </w:r>
      <w:proofErr w:type="spellStart"/>
      <w:r>
        <w:rPr>
          <w:iCs/>
        </w:rPr>
        <w:t>Elexon</w:t>
      </w:r>
      <w:proofErr w:type="spellEnd"/>
      <w:r w:rsidR="00125C51">
        <w:rPr>
          <w:iCs/>
        </w:rPr>
        <w:t>,</w:t>
      </w:r>
      <w:r>
        <w:rPr>
          <w:iCs/>
        </w:rPr>
        <w:t xml:space="preserve"> and formal action plans can be put in place for parties if there are serious </w:t>
      </w:r>
      <w:r w:rsidR="00B11475">
        <w:rPr>
          <w:iCs/>
        </w:rPr>
        <w:t>non compliances.</w:t>
      </w:r>
    </w:p>
    <w:p w14:paraId="1F69C46D" w14:textId="497C9782" w:rsidR="00B11475" w:rsidRDefault="0059726D" w:rsidP="00A9038F">
      <w:pPr>
        <w:pStyle w:val="ListParagraph"/>
        <w:numPr>
          <w:ilvl w:val="1"/>
          <w:numId w:val="22"/>
        </w:numPr>
        <w:rPr>
          <w:iCs/>
        </w:rPr>
      </w:pPr>
      <w:r>
        <w:rPr>
          <w:iCs/>
        </w:rPr>
        <w:t xml:space="preserve">Four </w:t>
      </w:r>
      <w:r w:rsidR="00003722">
        <w:rPr>
          <w:iCs/>
        </w:rPr>
        <w:t>respondents</w:t>
      </w:r>
      <w:r>
        <w:rPr>
          <w:iCs/>
        </w:rPr>
        <w:t xml:space="preserve"> also noted the </w:t>
      </w:r>
      <w:r w:rsidRPr="0059726D">
        <w:rPr>
          <w:iCs/>
        </w:rPr>
        <w:t xml:space="preserve">D0235 reporting from </w:t>
      </w:r>
      <w:r w:rsidR="009E26B2">
        <w:rPr>
          <w:iCs/>
        </w:rPr>
        <w:t xml:space="preserve">the </w:t>
      </w:r>
      <w:r w:rsidRPr="0059726D">
        <w:rPr>
          <w:iCs/>
        </w:rPr>
        <w:t>HHDA</w:t>
      </w:r>
      <w:r w:rsidR="009E26B2">
        <w:rPr>
          <w:iCs/>
        </w:rPr>
        <w:t xml:space="preserve"> is another process that can be used to identify </w:t>
      </w:r>
      <w:r w:rsidR="004F4895">
        <w:rPr>
          <w:iCs/>
        </w:rPr>
        <w:t>if an MPAN is set up on an incorrect energisation status.</w:t>
      </w:r>
    </w:p>
    <w:p w14:paraId="0A4EFE80" w14:textId="52B28A35" w:rsidR="004F4895" w:rsidRPr="00FF36CB" w:rsidRDefault="00FF36CB" w:rsidP="00FF36CB">
      <w:pPr>
        <w:pStyle w:val="Question"/>
        <w:pBdr>
          <w:bottom w:val="single" w:sz="48" w:space="0" w:color="339966"/>
        </w:pBdr>
        <w:spacing w:line="276" w:lineRule="auto"/>
        <w:ind w:left="1439" w:hanging="1155"/>
      </w:pPr>
      <w:r>
        <w:t xml:space="preserve">Question 5 </w:t>
      </w:r>
      <w:r w:rsidRPr="00BB64E1">
        <w:t xml:space="preserve">For measurement class C and E MPANs only-In what instances would a </w:t>
      </w:r>
      <w:r>
        <w:t>D</w:t>
      </w:r>
      <w:r w:rsidRPr="00BB64E1">
        <w:t>e</w:t>
      </w:r>
      <w:r>
        <w:t>-</w:t>
      </w:r>
      <w:r w:rsidRPr="00BB64E1">
        <w:t>energised site be consuming energy i.e. theft, COT/COS.</w:t>
      </w:r>
    </w:p>
    <w:p w14:paraId="4CE0465B" w14:textId="7872EE46" w:rsidR="004F4895" w:rsidRDefault="00E51011" w:rsidP="00A9038F">
      <w:pPr>
        <w:pStyle w:val="ListParagraph"/>
        <w:numPr>
          <w:ilvl w:val="1"/>
          <w:numId w:val="22"/>
        </w:numPr>
        <w:rPr>
          <w:iCs/>
        </w:rPr>
      </w:pPr>
      <w:proofErr w:type="gramStart"/>
      <w:r>
        <w:rPr>
          <w:iCs/>
        </w:rPr>
        <w:t>The majority of</w:t>
      </w:r>
      <w:proofErr w:type="gramEnd"/>
      <w:r>
        <w:rPr>
          <w:iCs/>
        </w:rPr>
        <w:t xml:space="preserve"> respondents noted that the below scenarios were the main drivers </w:t>
      </w:r>
      <w:r w:rsidR="00834C76">
        <w:rPr>
          <w:iCs/>
        </w:rPr>
        <w:t xml:space="preserve">that could cause a previously </w:t>
      </w:r>
      <w:r w:rsidR="00222A75">
        <w:rPr>
          <w:iCs/>
        </w:rPr>
        <w:t>D</w:t>
      </w:r>
      <w:r w:rsidR="00834C76">
        <w:rPr>
          <w:iCs/>
        </w:rPr>
        <w:t>e</w:t>
      </w:r>
      <w:r w:rsidR="00EC7A56">
        <w:rPr>
          <w:iCs/>
        </w:rPr>
        <w:t>-energised</w:t>
      </w:r>
      <w:r w:rsidR="00834C76">
        <w:rPr>
          <w:iCs/>
        </w:rPr>
        <w:t xml:space="preserve"> site to become energised again.</w:t>
      </w:r>
    </w:p>
    <w:p w14:paraId="3B512EF5" w14:textId="77777777" w:rsidR="00834C76" w:rsidRPr="005C543C" w:rsidRDefault="00834C76" w:rsidP="00834C76">
      <w:pPr>
        <w:pStyle w:val="BodyText"/>
        <w:numPr>
          <w:ilvl w:val="0"/>
          <w:numId w:val="45"/>
        </w:numPr>
        <w:spacing w:before="0" w:line="259" w:lineRule="auto"/>
        <w:rPr>
          <w:rFonts w:cs="Arial"/>
          <w:bCs/>
          <w:szCs w:val="20"/>
        </w:rPr>
      </w:pPr>
      <w:r w:rsidRPr="005C543C">
        <w:rPr>
          <w:rFonts w:cs="Arial"/>
          <w:bCs/>
          <w:szCs w:val="20"/>
        </w:rPr>
        <w:t>Incomplete desktop process such as failure to send a valid D0205 to update MPAS after a Meter Installation or Energisation.</w:t>
      </w:r>
    </w:p>
    <w:p w14:paraId="34833A2E" w14:textId="77777777" w:rsidR="00834C76" w:rsidRPr="005C543C" w:rsidRDefault="00834C76" w:rsidP="00834C76">
      <w:pPr>
        <w:pStyle w:val="BodyText"/>
        <w:numPr>
          <w:ilvl w:val="0"/>
          <w:numId w:val="45"/>
        </w:numPr>
        <w:spacing w:before="0" w:line="259" w:lineRule="auto"/>
        <w:rPr>
          <w:rFonts w:cs="Arial"/>
          <w:bCs/>
          <w:szCs w:val="20"/>
        </w:rPr>
      </w:pPr>
      <w:r w:rsidRPr="005C543C">
        <w:rPr>
          <w:rFonts w:cs="Arial"/>
          <w:bCs/>
          <w:szCs w:val="20"/>
        </w:rPr>
        <w:t>Incorrect data carried over from previous Supplier’s supply period.</w:t>
      </w:r>
    </w:p>
    <w:p w14:paraId="295BD400" w14:textId="77777777" w:rsidR="00834C76" w:rsidRPr="005C543C" w:rsidRDefault="00834C76" w:rsidP="00834C76">
      <w:pPr>
        <w:pStyle w:val="BodyText"/>
        <w:numPr>
          <w:ilvl w:val="0"/>
          <w:numId w:val="45"/>
        </w:numPr>
        <w:spacing w:before="0" w:line="259" w:lineRule="auto"/>
        <w:rPr>
          <w:rFonts w:cs="Arial"/>
          <w:bCs/>
          <w:szCs w:val="20"/>
        </w:rPr>
      </w:pPr>
      <w:r w:rsidRPr="005C543C">
        <w:rPr>
          <w:rFonts w:cs="Arial"/>
          <w:bCs/>
          <w:szCs w:val="20"/>
        </w:rPr>
        <w:t>Theft.</w:t>
      </w:r>
    </w:p>
    <w:p w14:paraId="42E0BCF2" w14:textId="77777777" w:rsidR="00834C76" w:rsidRPr="005C543C" w:rsidRDefault="00834C76" w:rsidP="00834C76">
      <w:pPr>
        <w:pStyle w:val="BodyText"/>
        <w:numPr>
          <w:ilvl w:val="0"/>
          <w:numId w:val="45"/>
        </w:numPr>
        <w:spacing w:before="0" w:line="259" w:lineRule="auto"/>
        <w:rPr>
          <w:rFonts w:cs="Arial"/>
          <w:bCs/>
          <w:szCs w:val="20"/>
        </w:rPr>
      </w:pPr>
      <w:r w:rsidRPr="005C543C">
        <w:rPr>
          <w:rFonts w:cs="Arial"/>
          <w:bCs/>
          <w:szCs w:val="20"/>
        </w:rPr>
        <w:t>Failure of DNO to inform MOP of Energisation change.</w:t>
      </w:r>
    </w:p>
    <w:p w14:paraId="42BD6B8D" w14:textId="6C2BD8E1" w:rsidR="00834C76" w:rsidRPr="005C543C" w:rsidRDefault="00834C76" w:rsidP="00834C76">
      <w:pPr>
        <w:pStyle w:val="BodyText"/>
        <w:numPr>
          <w:ilvl w:val="0"/>
          <w:numId w:val="45"/>
        </w:numPr>
        <w:spacing w:before="0" w:line="259" w:lineRule="auto"/>
        <w:rPr>
          <w:rFonts w:cs="Arial"/>
          <w:bCs/>
          <w:szCs w:val="20"/>
        </w:rPr>
      </w:pPr>
      <w:r w:rsidRPr="005C543C">
        <w:rPr>
          <w:rFonts w:cs="Arial"/>
          <w:bCs/>
          <w:szCs w:val="20"/>
        </w:rPr>
        <w:t xml:space="preserve">Undetected work undertaken by </w:t>
      </w:r>
      <w:r w:rsidR="00016978" w:rsidRPr="005C543C">
        <w:rPr>
          <w:rFonts w:cs="Arial"/>
          <w:bCs/>
          <w:szCs w:val="20"/>
        </w:rPr>
        <w:t xml:space="preserve">a </w:t>
      </w:r>
      <w:r w:rsidRPr="005C543C">
        <w:rPr>
          <w:rFonts w:cs="Arial"/>
          <w:bCs/>
          <w:szCs w:val="20"/>
        </w:rPr>
        <w:t>party other than MOP or DNO</w:t>
      </w:r>
      <w:r w:rsidR="00462C74" w:rsidRPr="005C543C">
        <w:rPr>
          <w:rFonts w:cs="Arial"/>
          <w:bCs/>
          <w:szCs w:val="20"/>
        </w:rPr>
        <w:t xml:space="preserve"> </w:t>
      </w:r>
      <w:r w:rsidR="00712ACB" w:rsidRPr="005C543C">
        <w:rPr>
          <w:rFonts w:cs="Arial"/>
          <w:bCs/>
          <w:szCs w:val="20"/>
        </w:rPr>
        <w:t>i.e.</w:t>
      </w:r>
      <w:r w:rsidR="00462C74" w:rsidRPr="005C543C">
        <w:rPr>
          <w:rFonts w:cs="Arial"/>
          <w:bCs/>
          <w:szCs w:val="20"/>
        </w:rPr>
        <w:t xml:space="preserve"> a private electrician</w:t>
      </w:r>
      <w:r w:rsidRPr="005C543C">
        <w:rPr>
          <w:rFonts w:cs="Arial"/>
          <w:bCs/>
          <w:szCs w:val="20"/>
        </w:rPr>
        <w:t>.</w:t>
      </w:r>
    </w:p>
    <w:p w14:paraId="63A3AFA9" w14:textId="555C6556" w:rsidR="00834C76" w:rsidRPr="005C543C" w:rsidRDefault="00834C76" w:rsidP="00F75509">
      <w:pPr>
        <w:pStyle w:val="BodyText"/>
        <w:numPr>
          <w:ilvl w:val="0"/>
          <w:numId w:val="45"/>
        </w:numPr>
        <w:spacing w:before="0" w:line="259" w:lineRule="auto"/>
        <w:rPr>
          <w:rFonts w:cs="Arial"/>
          <w:iCs/>
          <w:szCs w:val="20"/>
        </w:rPr>
      </w:pPr>
      <w:r w:rsidRPr="005C543C">
        <w:rPr>
          <w:rFonts w:cs="Arial"/>
          <w:bCs/>
          <w:szCs w:val="20"/>
        </w:rPr>
        <w:t>Incorrect conclusions during Supplier’s process</w:t>
      </w:r>
      <w:r w:rsidR="001F38F6" w:rsidRPr="005C543C">
        <w:rPr>
          <w:rFonts w:cs="Arial"/>
          <w:bCs/>
          <w:szCs w:val="20"/>
        </w:rPr>
        <w:t>es</w:t>
      </w:r>
      <w:r w:rsidR="00265CCF" w:rsidRPr="005C543C">
        <w:rPr>
          <w:rFonts w:cs="Arial"/>
          <w:bCs/>
          <w:szCs w:val="20"/>
        </w:rPr>
        <w:t xml:space="preserve"> for demolished sites</w:t>
      </w:r>
      <w:r w:rsidRPr="005C543C">
        <w:rPr>
          <w:rFonts w:cs="Arial"/>
          <w:bCs/>
          <w:szCs w:val="20"/>
        </w:rPr>
        <w:t>.</w:t>
      </w:r>
    </w:p>
    <w:p w14:paraId="6328FCF1" w14:textId="636E309B" w:rsidR="00834C76" w:rsidRDefault="00BA3E21" w:rsidP="00A9038F">
      <w:pPr>
        <w:pStyle w:val="ListParagraph"/>
        <w:numPr>
          <w:ilvl w:val="1"/>
          <w:numId w:val="22"/>
        </w:numPr>
        <w:rPr>
          <w:iCs/>
        </w:rPr>
      </w:pPr>
      <w:r>
        <w:rPr>
          <w:iCs/>
        </w:rPr>
        <w:t xml:space="preserve">A supplier party noted that it is not always known </w:t>
      </w:r>
      <w:r w:rsidR="009F2FCE">
        <w:rPr>
          <w:iCs/>
        </w:rPr>
        <w:t>who the occupiers</w:t>
      </w:r>
      <w:r w:rsidR="00C41E22">
        <w:rPr>
          <w:iCs/>
        </w:rPr>
        <w:t xml:space="preserve"> are</w:t>
      </w:r>
      <w:r w:rsidR="009F2FCE">
        <w:rPr>
          <w:iCs/>
        </w:rPr>
        <w:t xml:space="preserve"> for </w:t>
      </w:r>
      <w:proofErr w:type="gramStart"/>
      <w:r w:rsidR="009F2FCE">
        <w:rPr>
          <w:iCs/>
        </w:rPr>
        <w:t>these type of sites</w:t>
      </w:r>
      <w:proofErr w:type="gramEnd"/>
      <w:r w:rsidR="00CF1271">
        <w:rPr>
          <w:iCs/>
        </w:rPr>
        <w:t xml:space="preserve"> </w:t>
      </w:r>
      <w:r w:rsidR="009F2FCE">
        <w:rPr>
          <w:iCs/>
        </w:rPr>
        <w:t xml:space="preserve">which can cause issues with debt collection </w:t>
      </w:r>
      <w:r w:rsidR="00A87420">
        <w:rPr>
          <w:iCs/>
        </w:rPr>
        <w:t xml:space="preserve">if the occupier of the site isn’t </w:t>
      </w:r>
      <w:r w:rsidR="00034663">
        <w:rPr>
          <w:iCs/>
        </w:rPr>
        <w:t>known.</w:t>
      </w:r>
    </w:p>
    <w:p w14:paraId="1BFB9BFA" w14:textId="05873776" w:rsidR="00034663" w:rsidRPr="00E847D2" w:rsidRDefault="00E847D2" w:rsidP="00E847D2">
      <w:pPr>
        <w:pStyle w:val="Question"/>
        <w:pBdr>
          <w:bottom w:val="single" w:sz="48" w:space="0" w:color="339966"/>
        </w:pBdr>
        <w:spacing w:line="276" w:lineRule="auto"/>
        <w:ind w:left="1439" w:hanging="1155"/>
      </w:pPr>
      <w:r>
        <w:t xml:space="preserve">Question 6 </w:t>
      </w:r>
      <w:r w:rsidRPr="00767A5A">
        <w:t>What causes the energisation status to not get updated?</w:t>
      </w:r>
    </w:p>
    <w:p w14:paraId="47C00B40" w14:textId="67643F3D" w:rsidR="00034663" w:rsidRPr="004157F2" w:rsidRDefault="001E335C" w:rsidP="00A9038F">
      <w:pPr>
        <w:pStyle w:val="ListParagraph"/>
        <w:numPr>
          <w:ilvl w:val="1"/>
          <w:numId w:val="22"/>
        </w:numPr>
        <w:rPr>
          <w:iCs/>
        </w:rPr>
      </w:pPr>
      <w:r>
        <w:rPr>
          <w:iCs/>
        </w:rPr>
        <w:t xml:space="preserve">One respondent noted that </w:t>
      </w:r>
      <w:r w:rsidR="004157F2" w:rsidRPr="004157F2">
        <w:rPr>
          <w:bCs/>
          <w:iCs/>
        </w:rPr>
        <w:t xml:space="preserve">suppliers </w:t>
      </w:r>
      <w:r w:rsidR="004157F2">
        <w:rPr>
          <w:bCs/>
          <w:iCs/>
        </w:rPr>
        <w:t>not</w:t>
      </w:r>
      <w:r w:rsidR="004157F2" w:rsidRPr="004157F2">
        <w:rPr>
          <w:bCs/>
          <w:iCs/>
        </w:rPr>
        <w:t xml:space="preserve"> get</w:t>
      </w:r>
      <w:r w:rsidR="004157F2">
        <w:rPr>
          <w:bCs/>
          <w:iCs/>
        </w:rPr>
        <w:t>ting</w:t>
      </w:r>
      <w:r w:rsidR="004157F2" w:rsidRPr="004157F2">
        <w:rPr>
          <w:bCs/>
          <w:iCs/>
        </w:rPr>
        <w:t xml:space="preserve"> information back from a welcome pack to allocate someone for billing</w:t>
      </w:r>
      <w:r w:rsidR="004157F2">
        <w:rPr>
          <w:bCs/>
          <w:iCs/>
        </w:rPr>
        <w:t xml:space="preserve"> when an occupier moves out of a property.</w:t>
      </w:r>
    </w:p>
    <w:p w14:paraId="6A942507" w14:textId="44B3CF84" w:rsidR="004157F2" w:rsidRDefault="008C6698" w:rsidP="00A9038F">
      <w:pPr>
        <w:pStyle w:val="ListParagraph"/>
        <w:numPr>
          <w:ilvl w:val="1"/>
          <w:numId w:val="22"/>
        </w:numPr>
        <w:rPr>
          <w:iCs/>
        </w:rPr>
      </w:pPr>
      <w:r>
        <w:rPr>
          <w:iCs/>
        </w:rPr>
        <w:t>The correct flows not being sent or none or some of the relevant flows not being sent at all.</w:t>
      </w:r>
    </w:p>
    <w:p w14:paraId="702B8A09" w14:textId="1174C54D" w:rsidR="008C6698" w:rsidRDefault="00FB3F57" w:rsidP="00A9038F">
      <w:pPr>
        <w:pStyle w:val="ListParagraph"/>
        <w:numPr>
          <w:ilvl w:val="1"/>
          <w:numId w:val="22"/>
        </w:numPr>
        <w:rPr>
          <w:iCs/>
        </w:rPr>
      </w:pPr>
      <w:r>
        <w:rPr>
          <w:iCs/>
        </w:rPr>
        <w:lastRenderedPageBreak/>
        <w:t xml:space="preserve">Automated processes not working correctly when the flows to </w:t>
      </w:r>
      <w:r w:rsidR="005A0614">
        <w:rPr>
          <w:iCs/>
        </w:rPr>
        <w:t>R</w:t>
      </w:r>
      <w:r>
        <w:rPr>
          <w:iCs/>
        </w:rPr>
        <w:t>e</w:t>
      </w:r>
      <w:r w:rsidR="005A0614">
        <w:rPr>
          <w:iCs/>
        </w:rPr>
        <w:t>-</w:t>
      </w:r>
      <w:r>
        <w:rPr>
          <w:iCs/>
        </w:rPr>
        <w:t xml:space="preserve">energise an MPAN are received. </w:t>
      </w:r>
    </w:p>
    <w:p w14:paraId="09800211" w14:textId="509E2AF1" w:rsidR="00FB3F57" w:rsidRDefault="00B6640C" w:rsidP="00A9038F">
      <w:pPr>
        <w:pStyle w:val="ListParagraph"/>
        <w:numPr>
          <w:ilvl w:val="1"/>
          <w:numId w:val="22"/>
        </w:numPr>
        <w:rPr>
          <w:iCs/>
        </w:rPr>
      </w:pPr>
      <w:r>
        <w:rPr>
          <w:iCs/>
        </w:rPr>
        <w:t xml:space="preserve">Another respondent stated that these instances </w:t>
      </w:r>
      <w:r w:rsidRPr="00B6640C">
        <w:rPr>
          <w:iCs/>
        </w:rPr>
        <w:t xml:space="preserve">could </w:t>
      </w:r>
      <w:r>
        <w:rPr>
          <w:iCs/>
        </w:rPr>
        <w:t>occur</w:t>
      </w:r>
      <w:r w:rsidRPr="00B6640C">
        <w:rPr>
          <w:iCs/>
        </w:rPr>
        <w:t xml:space="preserve"> because of a breakdown in operational processes or lack of information to suppliers</w:t>
      </w:r>
      <w:r>
        <w:rPr>
          <w:iCs/>
        </w:rPr>
        <w:t>.</w:t>
      </w:r>
    </w:p>
    <w:p w14:paraId="1CF93244" w14:textId="47C1DA49" w:rsidR="00746036" w:rsidRDefault="00B6640C" w:rsidP="00A9038F">
      <w:pPr>
        <w:pStyle w:val="ListParagraph"/>
        <w:numPr>
          <w:ilvl w:val="1"/>
          <w:numId w:val="22"/>
        </w:numPr>
        <w:rPr>
          <w:iCs/>
        </w:rPr>
      </w:pPr>
      <w:r>
        <w:rPr>
          <w:iCs/>
        </w:rPr>
        <w:t xml:space="preserve">One supplier respondent </w:t>
      </w:r>
      <w:r w:rsidR="00746036">
        <w:rPr>
          <w:iCs/>
        </w:rPr>
        <w:t>noted</w:t>
      </w:r>
      <w:r w:rsidR="003F0B72">
        <w:rPr>
          <w:iCs/>
        </w:rPr>
        <w:t xml:space="preserve"> that </w:t>
      </w:r>
      <w:r w:rsidR="003F0B72" w:rsidRPr="003F0B72">
        <w:rPr>
          <w:iCs/>
        </w:rPr>
        <w:t xml:space="preserve">there is a defined process within the REC for changing the status of </w:t>
      </w:r>
      <w:r w:rsidR="005A0614">
        <w:rPr>
          <w:iCs/>
        </w:rPr>
        <w:t>an</w:t>
      </w:r>
      <w:r w:rsidR="003F0B72" w:rsidRPr="003F0B72">
        <w:rPr>
          <w:iCs/>
        </w:rPr>
        <w:t xml:space="preserve"> MPAN</w:t>
      </w:r>
      <w:r w:rsidR="003F0B72">
        <w:rPr>
          <w:iCs/>
        </w:rPr>
        <w:t xml:space="preserve"> and that they</w:t>
      </w:r>
      <w:r w:rsidR="003F0B72" w:rsidRPr="003F0B72">
        <w:rPr>
          <w:iCs/>
        </w:rPr>
        <w:t xml:space="preserve"> believe</w:t>
      </w:r>
      <w:r w:rsidR="003F0B72">
        <w:rPr>
          <w:iCs/>
        </w:rPr>
        <w:t>d</w:t>
      </w:r>
      <w:r w:rsidR="003F0B72" w:rsidRPr="003F0B72">
        <w:rPr>
          <w:iCs/>
        </w:rPr>
        <w:t xml:space="preserve"> there needs to be tighter controls in place for when this has not happened. </w:t>
      </w:r>
    </w:p>
    <w:p w14:paraId="266A7264" w14:textId="52119EC4" w:rsidR="00B6640C" w:rsidRDefault="00746036" w:rsidP="00A9038F">
      <w:pPr>
        <w:pStyle w:val="ListParagraph"/>
        <w:numPr>
          <w:ilvl w:val="1"/>
          <w:numId w:val="22"/>
        </w:numPr>
        <w:rPr>
          <w:iCs/>
        </w:rPr>
      </w:pPr>
      <w:r>
        <w:rPr>
          <w:iCs/>
        </w:rPr>
        <w:t>They went on to suggest that a</w:t>
      </w:r>
      <w:r w:rsidR="003F0B72" w:rsidRPr="003F0B72">
        <w:rPr>
          <w:iCs/>
        </w:rPr>
        <w:t xml:space="preserve"> process within the Secure Data Exchange Portal (SDEP) could be developed which would require a consequential change within the REC to be raised.</w:t>
      </w:r>
    </w:p>
    <w:p w14:paraId="07E78A3A" w14:textId="2F821E5C" w:rsidR="00D60361" w:rsidRPr="005D0409" w:rsidRDefault="005D0409" w:rsidP="005D0409">
      <w:pPr>
        <w:pStyle w:val="Question"/>
        <w:pBdr>
          <w:bottom w:val="single" w:sz="48" w:space="0" w:color="339966"/>
        </w:pBdr>
        <w:spacing w:line="276" w:lineRule="auto"/>
        <w:ind w:left="1439" w:hanging="1155"/>
      </w:pPr>
      <w:r>
        <w:t xml:space="preserve">Question 7 </w:t>
      </w:r>
      <w:r w:rsidRPr="0093742A">
        <w:t>In instances where the energisation status is not updated, what are challenges to getting the relevant information to confirm if the status is incorrect and resolve the status?</w:t>
      </w:r>
    </w:p>
    <w:p w14:paraId="073B5AE2" w14:textId="53B1C5AC" w:rsidR="00D60361" w:rsidRDefault="00FF635F" w:rsidP="00A9038F">
      <w:pPr>
        <w:pStyle w:val="ListParagraph"/>
        <w:numPr>
          <w:ilvl w:val="1"/>
          <w:numId w:val="22"/>
        </w:numPr>
        <w:rPr>
          <w:iCs/>
        </w:rPr>
      </w:pPr>
      <w:r>
        <w:rPr>
          <w:iCs/>
        </w:rPr>
        <w:t xml:space="preserve">Several distributors noted that </w:t>
      </w:r>
      <w:r w:rsidR="00784CA4">
        <w:rPr>
          <w:iCs/>
        </w:rPr>
        <w:t xml:space="preserve">it can be difficult to contact the correct person at a supplier and maintaining up to date and relevant contact </w:t>
      </w:r>
      <w:r w:rsidR="000A72FF">
        <w:rPr>
          <w:iCs/>
        </w:rPr>
        <w:t xml:space="preserve">information is challenging. </w:t>
      </w:r>
    </w:p>
    <w:p w14:paraId="26A36F45" w14:textId="49378421" w:rsidR="000A72FF" w:rsidRDefault="00085036" w:rsidP="00A9038F">
      <w:pPr>
        <w:pStyle w:val="ListParagraph"/>
        <w:numPr>
          <w:ilvl w:val="1"/>
          <w:numId w:val="22"/>
        </w:numPr>
        <w:rPr>
          <w:iCs/>
        </w:rPr>
      </w:pPr>
      <w:r>
        <w:rPr>
          <w:iCs/>
        </w:rPr>
        <w:t xml:space="preserve">It was also noted that the REC and BSC obligations </w:t>
      </w:r>
      <w:r w:rsidR="00224F88">
        <w:rPr>
          <w:iCs/>
        </w:rPr>
        <w:t xml:space="preserve">are not clear when defining who is ultimately accountable for leading on </w:t>
      </w:r>
      <w:r w:rsidR="00F064BF">
        <w:rPr>
          <w:iCs/>
        </w:rPr>
        <w:t>updating energisation statuses which can lead to a lack of ownership.</w:t>
      </w:r>
    </w:p>
    <w:p w14:paraId="09266152" w14:textId="3FC8BDE7" w:rsidR="00F064BF" w:rsidRDefault="0018753F" w:rsidP="00A9038F">
      <w:pPr>
        <w:pStyle w:val="ListParagraph"/>
        <w:numPr>
          <w:ilvl w:val="1"/>
          <w:numId w:val="22"/>
        </w:numPr>
        <w:rPr>
          <w:iCs/>
        </w:rPr>
      </w:pPr>
      <w:r>
        <w:rPr>
          <w:iCs/>
        </w:rPr>
        <w:t xml:space="preserve">Lack of evidence can also </w:t>
      </w:r>
      <w:r w:rsidR="00F86D37">
        <w:rPr>
          <w:iCs/>
        </w:rPr>
        <w:t xml:space="preserve">be a driver, particularly when the customer is unknown so the energisation </w:t>
      </w:r>
      <w:r w:rsidR="004D6141">
        <w:rPr>
          <w:iCs/>
        </w:rPr>
        <w:t>can’t</w:t>
      </w:r>
      <w:r w:rsidR="00F86D37">
        <w:rPr>
          <w:iCs/>
        </w:rPr>
        <w:t xml:space="preserve"> be discussed </w:t>
      </w:r>
      <w:r w:rsidR="002B661B">
        <w:rPr>
          <w:iCs/>
        </w:rPr>
        <w:t>or to arrange site visits.</w:t>
      </w:r>
    </w:p>
    <w:p w14:paraId="52E6DC42" w14:textId="2347C883" w:rsidR="004D6141" w:rsidRPr="00BD3640" w:rsidRDefault="004D6141" w:rsidP="00BD3640">
      <w:pPr>
        <w:pStyle w:val="Question"/>
        <w:pBdr>
          <w:bottom w:val="single" w:sz="48" w:space="0" w:color="339966"/>
        </w:pBdr>
        <w:spacing w:line="276" w:lineRule="auto"/>
        <w:ind w:left="1439" w:hanging="1155"/>
      </w:pPr>
      <w:r>
        <w:t xml:space="preserve">Question 8 </w:t>
      </w:r>
      <w:r w:rsidRPr="0093742A">
        <w:t>If this change was to be approved, what would the impact to your organisation be? I.e. additional resource, training, changes to billing systems, additional bad debt etc?</w:t>
      </w:r>
    </w:p>
    <w:p w14:paraId="49C1758E" w14:textId="23E81E41" w:rsidR="002B661B" w:rsidRDefault="00617124" w:rsidP="00A9038F">
      <w:pPr>
        <w:pStyle w:val="ListParagraph"/>
        <w:numPr>
          <w:ilvl w:val="1"/>
          <w:numId w:val="22"/>
        </w:numPr>
        <w:rPr>
          <w:iCs/>
        </w:rPr>
      </w:pPr>
      <w:proofErr w:type="gramStart"/>
      <w:r>
        <w:rPr>
          <w:iCs/>
        </w:rPr>
        <w:t>The majority of</w:t>
      </w:r>
      <w:proofErr w:type="gramEnd"/>
      <w:r>
        <w:rPr>
          <w:iCs/>
        </w:rPr>
        <w:t xml:space="preserve"> distributors who responded stated that billing systems would need to be updated and highlighted that these have a minimum of 6 months lead time.</w:t>
      </w:r>
    </w:p>
    <w:p w14:paraId="3B5C9CC2" w14:textId="56C12E0D" w:rsidR="00617124" w:rsidRDefault="004E10D9" w:rsidP="00A9038F">
      <w:pPr>
        <w:pStyle w:val="ListParagraph"/>
        <w:numPr>
          <w:ilvl w:val="1"/>
          <w:numId w:val="22"/>
        </w:numPr>
        <w:rPr>
          <w:iCs/>
        </w:rPr>
      </w:pPr>
      <w:r>
        <w:rPr>
          <w:iCs/>
        </w:rPr>
        <w:t xml:space="preserve">One supplier respondent stated that they </w:t>
      </w:r>
      <w:r w:rsidRPr="004E10D9">
        <w:rPr>
          <w:iCs/>
        </w:rPr>
        <w:t>have processes in place to investigate inconsistencies reported by the HHDA relating to energisation status for the current HH population</w:t>
      </w:r>
      <w:r>
        <w:rPr>
          <w:iCs/>
        </w:rPr>
        <w:t>.</w:t>
      </w:r>
    </w:p>
    <w:p w14:paraId="0A73FF7B" w14:textId="4B0F1785" w:rsidR="00D30C98" w:rsidRPr="00003722" w:rsidRDefault="00D30C98" w:rsidP="00A9038F">
      <w:pPr>
        <w:pStyle w:val="ListParagraph"/>
        <w:numPr>
          <w:ilvl w:val="1"/>
          <w:numId w:val="22"/>
        </w:numPr>
        <w:rPr>
          <w:rFonts w:cs="Arial"/>
          <w:iCs/>
          <w:szCs w:val="20"/>
        </w:rPr>
      </w:pPr>
      <w:r w:rsidRPr="00003722">
        <w:rPr>
          <w:rFonts w:cs="Arial"/>
          <w:iCs/>
          <w:szCs w:val="20"/>
        </w:rPr>
        <w:t xml:space="preserve">Another supplier responded by stating </w:t>
      </w:r>
      <w:r w:rsidR="00EB1F50" w:rsidRPr="00003722">
        <w:rPr>
          <w:rFonts w:cs="Arial"/>
          <w:iCs/>
          <w:szCs w:val="20"/>
        </w:rPr>
        <w:t xml:space="preserve">that this change </w:t>
      </w:r>
      <w:r w:rsidR="00EB1F50" w:rsidRPr="00003722">
        <w:rPr>
          <w:rFonts w:cs="Arial"/>
          <w:szCs w:val="20"/>
        </w:rPr>
        <w:t xml:space="preserve">would require a significant change to current systems to enable continuation of charges after the property has been </w:t>
      </w:r>
      <w:r w:rsidR="00222A75">
        <w:rPr>
          <w:rFonts w:cs="Arial"/>
          <w:szCs w:val="20"/>
        </w:rPr>
        <w:t>D</w:t>
      </w:r>
      <w:r w:rsidR="00EB1F50" w:rsidRPr="00003722">
        <w:rPr>
          <w:rFonts w:cs="Arial"/>
          <w:szCs w:val="20"/>
        </w:rPr>
        <w:t>e-energised</w:t>
      </w:r>
      <w:r w:rsidR="00196155" w:rsidRPr="00003722">
        <w:rPr>
          <w:rFonts w:cs="Arial"/>
          <w:szCs w:val="20"/>
        </w:rPr>
        <w:t>.</w:t>
      </w:r>
    </w:p>
    <w:p w14:paraId="1D9E8D0F" w14:textId="3C9C13B7" w:rsidR="00196155" w:rsidRDefault="00196155" w:rsidP="00A9038F">
      <w:pPr>
        <w:pStyle w:val="ListParagraph"/>
        <w:numPr>
          <w:ilvl w:val="1"/>
          <w:numId w:val="22"/>
        </w:numPr>
        <w:rPr>
          <w:rFonts w:cs="Arial"/>
          <w:iCs/>
        </w:rPr>
      </w:pPr>
      <w:r>
        <w:rPr>
          <w:rFonts w:cs="Arial"/>
          <w:iCs/>
        </w:rPr>
        <w:t xml:space="preserve">They also went on to say that </w:t>
      </w:r>
      <w:r w:rsidR="00B00991">
        <w:rPr>
          <w:rFonts w:cs="Arial"/>
          <w:iCs/>
        </w:rPr>
        <w:t>they</w:t>
      </w:r>
      <w:r w:rsidR="00B00991" w:rsidRPr="00B00991">
        <w:rPr>
          <w:rFonts w:cs="Arial"/>
          <w:iCs/>
        </w:rPr>
        <w:t xml:space="preserve"> don’t always have the correct customer listed for charges to be passed on to due to COS/COT events or where there are instances of theft. Suppliers’ debt will increase with charges being passed on by the DNO where there is no customer to bill</w:t>
      </w:r>
      <w:r w:rsidR="00D17B1B">
        <w:rPr>
          <w:rFonts w:cs="Arial"/>
          <w:iCs/>
        </w:rPr>
        <w:t xml:space="preserve">. They went on to say that </w:t>
      </w:r>
      <w:r w:rsidR="00B00991" w:rsidRPr="00B00991">
        <w:rPr>
          <w:rFonts w:cs="Arial"/>
          <w:iCs/>
        </w:rPr>
        <w:t>these costs will need to be recovered and ultimately, those customers who already pay will likely see an increase in their charges to cover this shortfall</w:t>
      </w:r>
      <w:r w:rsidR="00B00991">
        <w:rPr>
          <w:rFonts w:cs="Arial"/>
          <w:iCs/>
        </w:rPr>
        <w:t>.</w:t>
      </w:r>
    </w:p>
    <w:p w14:paraId="4E0CBA5D" w14:textId="282749B2" w:rsidR="000C3200" w:rsidRDefault="000C3200" w:rsidP="00A9038F">
      <w:pPr>
        <w:pStyle w:val="ListParagraph"/>
        <w:numPr>
          <w:ilvl w:val="1"/>
          <w:numId w:val="22"/>
        </w:numPr>
        <w:rPr>
          <w:rFonts w:cs="Arial"/>
          <w:iCs/>
        </w:rPr>
      </w:pPr>
      <w:r>
        <w:rPr>
          <w:rFonts w:cs="Arial"/>
          <w:iCs/>
        </w:rPr>
        <w:t xml:space="preserve">One DNO noted that they had spoken to the billing system provider who advised </w:t>
      </w:r>
      <w:r w:rsidR="005200B6">
        <w:rPr>
          <w:rFonts w:cs="Arial"/>
          <w:iCs/>
        </w:rPr>
        <w:t>the below</w:t>
      </w:r>
    </w:p>
    <w:p w14:paraId="5742E059" w14:textId="77777777" w:rsidR="005200B6" w:rsidRPr="005200B6" w:rsidRDefault="005200B6" w:rsidP="005200B6">
      <w:pPr>
        <w:pStyle w:val="ListParagraph"/>
        <w:ind w:left="718"/>
        <w:rPr>
          <w:rFonts w:cs="Arial"/>
          <w:i/>
        </w:rPr>
      </w:pPr>
      <w:r w:rsidRPr="005200B6">
        <w:rPr>
          <w:rFonts w:cs="Arial"/>
          <w:i/>
        </w:rPr>
        <w:t>Current billing system (</w:t>
      </w:r>
      <w:proofErr w:type="spellStart"/>
      <w:r w:rsidRPr="005200B6">
        <w:rPr>
          <w:rFonts w:cs="Arial"/>
          <w:i/>
        </w:rPr>
        <w:t>Durabill</w:t>
      </w:r>
      <w:proofErr w:type="spellEnd"/>
      <w:r w:rsidRPr="005200B6">
        <w:rPr>
          <w:rFonts w:cs="Arial"/>
          <w:i/>
        </w:rPr>
        <w:t xml:space="preserve">) design for MHHS Site Specific billing does not currently bill de-energised sites and would therefore need to be changed to accommodate this. St Clements have provided a High-Level Impact Analysis - these changes (provided by St Clements) have an estimated cost in the region of £25k - £30k, which would be split between all </w:t>
      </w:r>
      <w:proofErr w:type="spellStart"/>
      <w:r w:rsidRPr="005200B6">
        <w:rPr>
          <w:rFonts w:cs="Arial"/>
          <w:i/>
        </w:rPr>
        <w:t>Durabill</w:t>
      </w:r>
      <w:proofErr w:type="spellEnd"/>
      <w:r w:rsidRPr="005200B6">
        <w:rPr>
          <w:rFonts w:cs="Arial"/>
          <w:i/>
        </w:rPr>
        <w:t xml:space="preserve"> customers. This is based on the following assumptions – </w:t>
      </w:r>
    </w:p>
    <w:p w14:paraId="3BA5A2FB" w14:textId="0642F81A" w:rsidR="005200B6" w:rsidRPr="005200B6" w:rsidRDefault="005200B6" w:rsidP="005200B6">
      <w:pPr>
        <w:pStyle w:val="ListParagraph"/>
        <w:rPr>
          <w:rFonts w:cs="Arial"/>
          <w:i/>
        </w:rPr>
      </w:pPr>
      <w:r w:rsidRPr="005200B6">
        <w:rPr>
          <w:rFonts w:cs="Arial"/>
          <w:i/>
        </w:rPr>
        <w:t xml:space="preserve">•This DCP will only impact MHHS Site Specific billing and therefore no changes are required to HH billing. </w:t>
      </w:r>
    </w:p>
    <w:p w14:paraId="5C6A3932" w14:textId="5234A708" w:rsidR="005200B6" w:rsidRPr="005200B6" w:rsidRDefault="005200B6" w:rsidP="005200B6">
      <w:pPr>
        <w:pStyle w:val="ListParagraph"/>
        <w:ind w:left="718"/>
        <w:rPr>
          <w:rFonts w:cs="Arial"/>
          <w:i/>
        </w:rPr>
      </w:pPr>
      <w:r w:rsidRPr="005200B6">
        <w:rPr>
          <w:rFonts w:cs="Arial"/>
          <w:i/>
        </w:rPr>
        <w:lastRenderedPageBreak/>
        <w:t xml:space="preserve">•No changes are required to the REP900 to report separately the number of days billed for de-energised sites and energised sites. DCUSA Consultation DCP 440 Page 3 of 5 1.0 </w:t>
      </w:r>
    </w:p>
    <w:p w14:paraId="72210DF9" w14:textId="48F8B07A" w:rsidR="005200B6" w:rsidRPr="005200B6" w:rsidRDefault="005200B6" w:rsidP="005200B6">
      <w:pPr>
        <w:pStyle w:val="ListParagraph"/>
        <w:ind w:left="718"/>
        <w:rPr>
          <w:rFonts w:cs="Arial"/>
          <w:i/>
        </w:rPr>
      </w:pPr>
      <w:r w:rsidRPr="005200B6">
        <w:rPr>
          <w:rFonts w:cs="Arial"/>
          <w:i/>
        </w:rPr>
        <w:t xml:space="preserve">•The consultation highlights that the change to DCUSA specifically addresses CDCM sites but does not address generation sites, LDNO Charges or EDCM sites. However, the consultation states that it expects the outcome of this change should mean these will be charged as well as CDCM sites. There would be an increase to the estimated costs for distinguishing CDCM sites only. </w:t>
      </w:r>
    </w:p>
    <w:p w14:paraId="527D1611" w14:textId="1D062B66" w:rsidR="005200B6" w:rsidRPr="005200B6" w:rsidRDefault="005200B6" w:rsidP="005200B6">
      <w:pPr>
        <w:pStyle w:val="ListParagraph"/>
        <w:numPr>
          <w:ilvl w:val="1"/>
          <w:numId w:val="22"/>
        </w:numPr>
        <w:rPr>
          <w:rFonts w:cs="Arial"/>
          <w:iCs/>
        </w:rPr>
      </w:pPr>
      <w:r w:rsidRPr="005200B6">
        <w:rPr>
          <w:rFonts w:cs="Arial"/>
          <w:iCs/>
        </w:rPr>
        <w:t xml:space="preserve">The </w:t>
      </w:r>
      <w:r>
        <w:rPr>
          <w:rFonts w:cs="Arial"/>
          <w:iCs/>
        </w:rPr>
        <w:t>below</w:t>
      </w:r>
      <w:r w:rsidRPr="005200B6">
        <w:rPr>
          <w:rFonts w:cs="Arial"/>
          <w:iCs/>
        </w:rPr>
        <w:t xml:space="preserve"> clarification</w:t>
      </w:r>
      <w:r w:rsidR="0006664E">
        <w:rPr>
          <w:rFonts w:cs="Arial"/>
          <w:iCs/>
        </w:rPr>
        <w:t>s</w:t>
      </w:r>
      <w:r w:rsidRPr="005200B6">
        <w:rPr>
          <w:rFonts w:cs="Arial"/>
          <w:iCs/>
        </w:rPr>
        <w:t xml:space="preserve"> ha</w:t>
      </w:r>
      <w:r w:rsidR="004B502C">
        <w:rPr>
          <w:rFonts w:cs="Arial"/>
          <w:iCs/>
        </w:rPr>
        <w:t>ve</w:t>
      </w:r>
      <w:r w:rsidRPr="005200B6">
        <w:rPr>
          <w:rFonts w:cs="Arial"/>
          <w:iCs/>
        </w:rPr>
        <w:t xml:space="preserve"> also been requested from St Clements – </w:t>
      </w:r>
    </w:p>
    <w:p w14:paraId="2AB3E050" w14:textId="0797189B" w:rsidR="005200B6" w:rsidRPr="005200B6" w:rsidRDefault="005200B6" w:rsidP="005200B6">
      <w:pPr>
        <w:pStyle w:val="ListParagraph"/>
        <w:ind w:left="718"/>
        <w:rPr>
          <w:rFonts w:cs="Arial"/>
          <w:i/>
        </w:rPr>
      </w:pPr>
      <w:r w:rsidRPr="005200B6">
        <w:rPr>
          <w:rFonts w:cs="Arial"/>
          <w:i/>
        </w:rPr>
        <w:t xml:space="preserve">•The implementation date of the change is given as 1 April 2026. The consultation is unclear if billing of de-energised sites with non-zero consumption would be back dated with rebill functionality or only effective for settlement dates from 1 April 2026. If back dating is required, rules around when to cancel and rebill those sites would be necessary. </w:t>
      </w:r>
    </w:p>
    <w:p w14:paraId="380F7AC2" w14:textId="4A97B572" w:rsidR="005200B6" w:rsidRPr="005200B6" w:rsidRDefault="005200B6" w:rsidP="005200B6">
      <w:pPr>
        <w:pStyle w:val="ListParagraph"/>
        <w:ind w:left="718"/>
        <w:rPr>
          <w:rFonts w:cs="Arial"/>
          <w:i/>
        </w:rPr>
      </w:pPr>
      <w:r w:rsidRPr="005200B6">
        <w:rPr>
          <w:rFonts w:cs="Arial"/>
          <w:i/>
        </w:rPr>
        <w:t xml:space="preserve">•If the DCP is approved, the rules are unclear for billing an MPAN on a </w:t>
      </w:r>
      <w:proofErr w:type="spellStart"/>
      <w:r w:rsidRPr="005200B6">
        <w:rPr>
          <w:rFonts w:cs="Arial"/>
          <w:i/>
        </w:rPr>
        <w:t>multiMPAN</w:t>
      </w:r>
      <w:proofErr w:type="spellEnd"/>
      <w:r w:rsidRPr="005200B6">
        <w:rPr>
          <w:rFonts w:cs="Arial"/>
          <w:i/>
        </w:rPr>
        <w:t xml:space="preserve"> site which has one de-energised MPAN but where the other MPAN on the site is energised. Costs are likely to be significantly higher if changes to legacy processing is required. Also, if any changes are required to the P402 billing data reports (see question 11), this will increase the cost. Dependant on what new processes need to be implemented, this could require additional resource/training.</w:t>
      </w:r>
    </w:p>
    <w:p w14:paraId="12474B67" w14:textId="0D9F0975" w:rsidR="00D17B1B" w:rsidRPr="008679D4" w:rsidRDefault="008679D4" w:rsidP="008679D4">
      <w:pPr>
        <w:pStyle w:val="Question"/>
        <w:pBdr>
          <w:bottom w:val="single" w:sz="48" w:space="0" w:color="339966"/>
        </w:pBdr>
        <w:spacing w:line="276" w:lineRule="auto"/>
        <w:ind w:left="1439" w:hanging="1155"/>
      </w:pPr>
      <w:r>
        <w:t xml:space="preserve">Question 9 </w:t>
      </w:r>
      <w:r w:rsidRPr="007E2756">
        <w:t>If this change was to be approved, what are the potential impact to customers?</w:t>
      </w:r>
    </w:p>
    <w:p w14:paraId="6EC20AB4" w14:textId="10BBB8FB" w:rsidR="00D17B1B" w:rsidRDefault="00AB42B2" w:rsidP="00A9038F">
      <w:pPr>
        <w:pStyle w:val="ListParagraph"/>
        <w:numPr>
          <w:ilvl w:val="1"/>
          <w:numId w:val="22"/>
        </w:numPr>
        <w:rPr>
          <w:rFonts w:cs="Arial"/>
          <w:iCs/>
        </w:rPr>
      </w:pPr>
      <w:r>
        <w:rPr>
          <w:rFonts w:cs="Arial"/>
          <w:iCs/>
        </w:rPr>
        <w:t xml:space="preserve">Several respondents noted that </w:t>
      </w:r>
      <w:r w:rsidRPr="00AB42B2">
        <w:rPr>
          <w:rFonts w:cs="Arial"/>
          <w:iCs/>
        </w:rPr>
        <w:t xml:space="preserve">suppliers would be passing through the charges for </w:t>
      </w:r>
      <w:r w:rsidR="007456FD">
        <w:rPr>
          <w:rFonts w:cs="Arial"/>
          <w:iCs/>
        </w:rPr>
        <w:t>D</w:t>
      </w:r>
      <w:r w:rsidRPr="00AB42B2">
        <w:rPr>
          <w:rFonts w:cs="Arial"/>
          <w:iCs/>
        </w:rPr>
        <w:t>e-energised periods so the end customer would be paying for electricity used.</w:t>
      </w:r>
    </w:p>
    <w:p w14:paraId="6C35EC35" w14:textId="3CF45D20" w:rsidR="00AB42B2" w:rsidRDefault="00FE0086" w:rsidP="00A9038F">
      <w:pPr>
        <w:pStyle w:val="ListParagraph"/>
        <w:numPr>
          <w:ilvl w:val="1"/>
          <w:numId w:val="22"/>
        </w:numPr>
        <w:rPr>
          <w:rFonts w:cs="Arial"/>
          <w:iCs/>
        </w:rPr>
      </w:pPr>
      <w:r>
        <w:rPr>
          <w:rFonts w:cs="Arial"/>
          <w:iCs/>
        </w:rPr>
        <w:t>One DNO party responded by saying that they</w:t>
      </w:r>
      <w:r w:rsidRPr="00FE0086">
        <w:rPr>
          <w:rFonts w:cs="Arial"/>
          <w:iCs/>
        </w:rPr>
        <w:t xml:space="preserve"> agree</w:t>
      </w:r>
      <w:r>
        <w:rPr>
          <w:rFonts w:cs="Arial"/>
          <w:iCs/>
        </w:rPr>
        <w:t>d</w:t>
      </w:r>
      <w:r w:rsidRPr="00FE0086">
        <w:rPr>
          <w:rFonts w:cs="Arial"/>
          <w:iCs/>
        </w:rPr>
        <w:t xml:space="preserve"> with Ofgem in the DCP411 decision that ‘consumer bills would likely increase to recover legal and administrative cost of Suppliers and DNOs as well as covering unpaid </w:t>
      </w:r>
      <w:proofErr w:type="spellStart"/>
      <w:r w:rsidRPr="00FE0086">
        <w:rPr>
          <w:rFonts w:cs="Arial"/>
          <w:iCs/>
        </w:rPr>
        <w:t>DUoS</w:t>
      </w:r>
      <w:proofErr w:type="spellEnd"/>
      <w:r w:rsidRPr="00FE0086">
        <w:rPr>
          <w:rFonts w:cs="Arial"/>
          <w:iCs/>
        </w:rPr>
        <w:t xml:space="preserve"> charges levied against non-responsive </w:t>
      </w:r>
      <w:proofErr w:type="gramStart"/>
      <w:r w:rsidR="00983347" w:rsidRPr="00FE0086">
        <w:rPr>
          <w:rFonts w:cs="Arial"/>
          <w:iCs/>
        </w:rPr>
        <w:t>parties</w:t>
      </w:r>
      <w:r w:rsidR="00FF512B">
        <w:rPr>
          <w:rFonts w:cs="Arial"/>
          <w:iCs/>
        </w:rPr>
        <w:t>’</w:t>
      </w:r>
      <w:proofErr w:type="gramEnd"/>
      <w:r w:rsidRPr="00FE0086">
        <w:rPr>
          <w:rFonts w:cs="Arial"/>
          <w:iCs/>
        </w:rPr>
        <w:t>.</w:t>
      </w:r>
    </w:p>
    <w:p w14:paraId="2B906268" w14:textId="5974AE3F" w:rsidR="00983347" w:rsidRDefault="00983347" w:rsidP="00A9038F">
      <w:pPr>
        <w:pStyle w:val="ListParagraph"/>
        <w:numPr>
          <w:ilvl w:val="1"/>
          <w:numId w:val="22"/>
        </w:numPr>
        <w:rPr>
          <w:rFonts w:cs="Arial"/>
          <w:iCs/>
        </w:rPr>
      </w:pPr>
      <w:r>
        <w:rPr>
          <w:rFonts w:cs="Arial"/>
          <w:iCs/>
        </w:rPr>
        <w:t>Another DNO responded by saying that this change</w:t>
      </w:r>
      <w:r w:rsidRPr="00983347">
        <w:rPr>
          <w:rFonts w:cs="Arial"/>
          <w:iCs/>
        </w:rPr>
        <w:t xml:space="preserve"> </w:t>
      </w:r>
      <w:r>
        <w:rPr>
          <w:rFonts w:cs="Arial"/>
          <w:iCs/>
        </w:rPr>
        <w:t>would</w:t>
      </w:r>
      <w:r w:rsidRPr="00983347">
        <w:rPr>
          <w:rFonts w:cs="Arial"/>
          <w:iCs/>
        </w:rPr>
        <w:t xml:space="preserve"> result in all customers being treated equitably as everyone will be paying for actual usage recorded, subject to the exclusion of erroneous reads referred below.</w:t>
      </w:r>
    </w:p>
    <w:p w14:paraId="313EB4D0" w14:textId="18ACE6E5" w:rsidR="00EB2AA4" w:rsidRDefault="004A47E3" w:rsidP="00A9038F">
      <w:pPr>
        <w:pStyle w:val="ListParagraph"/>
        <w:numPr>
          <w:ilvl w:val="1"/>
          <w:numId w:val="22"/>
        </w:numPr>
        <w:rPr>
          <w:rFonts w:cs="Arial"/>
          <w:iCs/>
        </w:rPr>
      </w:pPr>
      <w:r>
        <w:rPr>
          <w:rFonts w:cs="Arial"/>
          <w:iCs/>
        </w:rPr>
        <w:t>A supplier party noted that the</w:t>
      </w:r>
      <w:r w:rsidRPr="004A47E3">
        <w:rPr>
          <w:rFonts w:cs="Arial"/>
          <w:iCs/>
        </w:rPr>
        <w:t xml:space="preserve"> impacts on consumers should be minimal</w:t>
      </w:r>
      <w:r>
        <w:rPr>
          <w:rFonts w:cs="Arial"/>
          <w:iCs/>
        </w:rPr>
        <w:t xml:space="preserve"> i</w:t>
      </w:r>
      <w:r w:rsidRPr="004A47E3">
        <w:rPr>
          <w:rFonts w:cs="Arial"/>
          <w:iCs/>
        </w:rPr>
        <w:t xml:space="preserve">f Suppliers are currently investigating incorrectly </w:t>
      </w:r>
      <w:r w:rsidR="007456FD">
        <w:rPr>
          <w:rFonts w:cs="Arial"/>
          <w:iCs/>
        </w:rPr>
        <w:t>D</w:t>
      </w:r>
      <w:r w:rsidRPr="004A47E3">
        <w:rPr>
          <w:rFonts w:cs="Arial"/>
          <w:iCs/>
        </w:rPr>
        <w:t>e-energised HH sites and have processes in place to rectify these</w:t>
      </w:r>
      <w:r w:rsidR="00B378D8">
        <w:rPr>
          <w:rFonts w:cs="Arial"/>
          <w:iCs/>
        </w:rPr>
        <w:t>. T</w:t>
      </w:r>
      <w:r w:rsidRPr="004A47E3">
        <w:rPr>
          <w:rFonts w:cs="Arial"/>
          <w:iCs/>
        </w:rPr>
        <w:t>he</w:t>
      </w:r>
      <w:r w:rsidR="00B378D8">
        <w:rPr>
          <w:rFonts w:cs="Arial"/>
          <w:iCs/>
        </w:rPr>
        <w:t>y went on to say</w:t>
      </w:r>
      <w:r w:rsidRPr="004A47E3">
        <w:rPr>
          <w:rFonts w:cs="Arial"/>
          <w:iCs/>
        </w:rPr>
        <w:t xml:space="preserve"> that the DNO will start to charge </w:t>
      </w:r>
      <w:proofErr w:type="spellStart"/>
      <w:r w:rsidRPr="004A47E3">
        <w:rPr>
          <w:rFonts w:cs="Arial"/>
          <w:iCs/>
        </w:rPr>
        <w:t>D</w:t>
      </w:r>
      <w:r w:rsidR="00C21286">
        <w:rPr>
          <w:rFonts w:cs="Arial"/>
          <w:iCs/>
        </w:rPr>
        <w:t>U</w:t>
      </w:r>
      <w:r w:rsidRPr="004A47E3">
        <w:rPr>
          <w:rFonts w:cs="Arial"/>
          <w:iCs/>
        </w:rPr>
        <w:t>o</w:t>
      </w:r>
      <w:r w:rsidR="00C21286">
        <w:rPr>
          <w:rFonts w:cs="Arial"/>
          <w:iCs/>
        </w:rPr>
        <w:t>S</w:t>
      </w:r>
      <w:proofErr w:type="spellEnd"/>
      <w:r w:rsidRPr="004A47E3">
        <w:rPr>
          <w:rFonts w:cs="Arial"/>
          <w:iCs/>
        </w:rPr>
        <w:t xml:space="preserve"> for these sites </w:t>
      </w:r>
      <w:r w:rsidR="00EA32C0">
        <w:rPr>
          <w:rFonts w:cs="Arial"/>
          <w:iCs/>
        </w:rPr>
        <w:t xml:space="preserve">but that </w:t>
      </w:r>
      <w:r w:rsidRPr="004A47E3">
        <w:rPr>
          <w:rFonts w:cs="Arial"/>
          <w:iCs/>
        </w:rPr>
        <w:t>should not have any material impact on customers.</w:t>
      </w:r>
    </w:p>
    <w:p w14:paraId="5DDF5A95" w14:textId="3C229BF5" w:rsidR="00EA32C0" w:rsidRDefault="00983347" w:rsidP="00A9038F">
      <w:pPr>
        <w:pStyle w:val="ListParagraph"/>
        <w:numPr>
          <w:ilvl w:val="1"/>
          <w:numId w:val="22"/>
        </w:numPr>
        <w:rPr>
          <w:rFonts w:cs="Arial"/>
          <w:iCs/>
        </w:rPr>
      </w:pPr>
      <w:r>
        <w:rPr>
          <w:rFonts w:cs="Arial"/>
          <w:iCs/>
        </w:rPr>
        <w:t>A</w:t>
      </w:r>
      <w:r w:rsidR="00290A72">
        <w:rPr>
          <w:rFonts w:cs="Arial"/>
          <w:iCs/>
        </w:rPr>
        <w:t>nother supplier party highlighted that</w:t>
      </w:r>
      <w:r w:rsidR="008336BD">
        <w:rPr>
          <w:rFonts w:cs="Arial"/>
          <w:iCs/>
        </w:rPr>
        <w:t xml:space="preserve"> to</w:t>
      </w:r>
      <w:r w:rsidR="00290A72">
        <w:rPr>
          <w:rFonts w:cs="Arial"/>
          <w:iCs/>
        </w:rPr>
        <w:t xml:space="preserve"> </w:t>
      </w:r>
      <w:r w:rsidR="008336BD" w:rsidRPr="008336BD">
        <w:rPr>
          <w:rFonts w:cs="Arial"/>
          <w:iCs/>
        </w:rPr>
        <w:t xml:space="preserve">be able to effectively charge a customer, suppliers will need to know who the customer is. This is not always the case for </w:t>
      </w:r>
      <w:r w:rsidR="007456FD">
        <w:rPr>
          <w:rFonts w:cs="Arial"/>
          <w:iCs/>
        </w:rPr>
        <w:t>D</w:t>
      </w:r>
      <w:r w:rsidR="008336BD" w:rsidRPr="008336BD">
        <w:rPr>
          <w:rFonts w:cs="Arial"/>
          <w:iCs/>
        </w:rPr>
        <w:t xml:space="preserve">e-energised sites in </w:t>
      </w:r>
      <w:r w:rsidR="005B2078">
        <w:rPr>
          <w:rFonts w:cs="Arial"/>
          <w:iCs/>
        </w:rPr>
        <w:t>thei</w:t>
      </w:r>
      <w:r w:rsidR="008336BD" w:rsidRPr="008336BD">
        <w:rPr>
          <w:rFonts w:cs="Arial"/>
          <w:iCs/>
        </w:rPr>
        <w:t>r portfolio due to various factors</w:t>
      </w:r>
      <w:r w:rsidR="00037D40">
        <w:rPr>
          <w:rFonts w:cs="Arial"/>
          <w:iCs/>
        </w:rPr>
        <w:t xml:space="preserve"> </w:t>
      </w:r>
      <w:r w:rsidR="008336BD">
        <w:rPr>
          <w:rFonts w:cs="Arial"/>
          <w:iCs/>
        </w:rPr>
        <w:t>(COT/COS etc).</w:t>
      </w:r>
    </w:p>
    <w:p w14:paraId="7E1673DE" w14:textId="3F425126" w:rsidR="008336BD" w:rsidRDefault="00272385" w:rsidP="00A9038F">
      <w:pPr>
        <w:pStyle w:val="ListParagraph"/>
        <w:numPr>
          <w:ilvl w:val="1"/>
          <w:numId w:val="22"/>
        </w:numPr>
        <w:rPr>
          <w:rFonts w:cs="Arial"/>
          <w:iCs/>
        </w:rPr>
      </w:pPr>
      <w:r>
        <w:rPr>
          <w:rFonts w:cs="Arial"/>
          <w:iCs/>
        </w:rPr>
        <w:t>They also noted that there</w:t>
      </w:r>
      <w:r w:rsidRPr="00272385">
        <w:rPr>
          <w:rFonts w:cs="Arial"/>
          <w:iCs/>
        </w:rPr>
        <w:t xml:space="preserve"> are issues charging known customers who are currently under debt collection activity or are undergoing theft investigation</w:t>
      </w:r>
      <w:r w:rsidR="00433286">
        <w:rPr>
          <w:rFonts w:cs="Arial"/>
          <w:iCs/>
        </w:rPr>
        <w:t xml:space="preserve"> and </w:t>
      </w:r>
      <w:r w:rsidR="009D7700">
        <w:rPr>
          <w:rFonts w:cs="Arial"/>
          <w:iCs/>
        </w:rPr>
        <w:t xml:space="preserve">that </w:t>
      </w:r>
      <w:r w:rsidR="009D7700" w:rsidRPr="009D7700">
        <w:rPr>
          <w:rFonts w:cs="Arial"/>
          <w:iCs/>
        </w:rPr>
        <w:t>Suppliers would need to implement additional risk premia to cover these instances</w:t>
      </w:r>
      <w:r w:rsidR="009D7700">
        <w:rPr>
          <w:rFonts w:cs="Arial"/>
          <w:iCs/>
        </w:rPr>
        <w:t>.</w:t>
      </w:r>
    </w:p>
    <w:p w14:paraId="3E1E293F" w14:textId="58EBC30D" w:rsidR="009D7700" w:rsidRDefault="00F572CE" w:rsidP="00A9038F">
      <w:pPr>
        <w:pStyle w:val="ListParagraph"/>
        <w:numPr>
          <w:ilvl w:val="1"/>
          <w:numId w:val="22"/>
        </w:numPr>
        <w:rPr>
          <w:rFonts w:cs="Arial"/>
          <w:iCs/>
        </w:rPr>
      </w:pPr>
      <w:r>
        <w:rPr>
          <w:rFonts w:cs="Arial"/>
          <w:iCs/>
        </w:rPr>
        <w:t>The same supplier party also advised</w:t>
      </w:r>
      <w:r w:rsidR="00D37CD2">
        <w:rPr>
          <w:rFonts w:cs="Arial"/>
          <w:iCs/>
        </w:rPr>
        <w:t xml:space="preserve"> that there</w:t>
      </w:r>
      <w:r w:rsidRPr="00F572CE">
        <w:rPr>
          <w:rFonts w:cs="Arial"/>
          <w:iCs/>
        </w:rPr>
        <w:t xml:space="preserve"> is a potential for financial impact on suppliers in an already volatile market with the added complexity of the </w:t>
      </w:r>
      <w:r w:rsidR="005C543C" w:rsidRPr="00F572CE">
        <w:rPr>
          <w:rFonts w:cs="Arial"/>
          <w:iCs/>
        </w:rPr>
        <w:t>cost-of-living</w:t>
      </w:r>
      <w:r w:rsidRPr="00F572CE">
        <w:rPr>
          <w:rFonts w:cs="Arial"/>
          <w:iCs/>
        </w:rPr>
        <w:t xml:space="preserve"> crisis.</w:t>
      </w:r>
    </w:p>
    <w:p w14:paraId="665B5264" w14:textId="77777777" w:rsidR="006C5A92" w:rsidRDefault="006C5A92" w:rsidP="00C63E70">
      <w:pPr>
        <w:pStyle w:val="Question"/>
        <w:numPr>
          <w:ilvl w:val="0"/>
          <w:numId w:val="0"/>
        </w:numPr>
        <w:ind w:left="142"/>
      </w:pPr>
      <w:r>
        <w:lastRenderedPageBreak/>
        <w:t xml:space="preserve">Question 10: </w:t>
      </w:r>
      <w:r w:rsidRPr="00DA2D3D">
        <w:t xml:space="preserve">Do you consider that the proposal better facilitates the DCUSA </w:t>
      </w:r>
      <w:r>
        <w:t xml:space="preserve">General </w:t>
      </w:r>
      <w:r w:rsidRPr="00DA2D3D">
        <w:t xml:space="preserve">Objectives? </w:t>
      </w:r>
    </w:p>
    <w:p w14:paraId="5874B7FE" w14:textId="77777777" w:rsidR="006C5A92" w:rsidRDefault="006C5A92" w:rsidP="00C63E70">
      <w:pPr>
        <w:pStyle w:val="Question"/>
        <w:numPr>
          <w:ilvl w:val="0"/>
          <w:numId w:val="47"/>
        </w:numPr>
        <w:ind w:left="502"/>
      </w:pPr>
      <w:r>
        <w:t>If so, please detail which of the General Objectives you believe are better facilitated and provide supporting reasons.</w:t>
      </w:r>
    </w:p>
    <w:p w14:paraId="56D4F2F7" w14:textId="22B1462E" w:rsidR="00D37CD2" w:rsidRPr="006C5A92" w:rsidRDefault="006C5A92" w:rsidP="00C63E70">
      <w:pPr>
        <w:pStyle w:val="Question"/>
        <w:numPr>
          <w:ilvl w:val="0"/>
          <w:numId w:val="47"/>
        </w:numPr>
        <w:ind w:left="502"/>
      </w:pPr>
      <w:r>
        <w:t>If not, please provide supporting reasons.</w:t>
      </w:r>
    </w:p>
    <w:p w14:paraId="00BEF7E6" w14:textId="4DD8EB95" w:rsidR="00D37CD2" w:rsidRDefault="0015114B" w:rsidP="00A9038F">
      <w:pPr>
        <w:pStyle w:val="ListParagraph"/>
        <w:numPr>
          <w:ilvl w:val="1"/>
          <w:numId w:val="22"/>
        </w:numPr>
        <w:rPr>
          <w:rFonts w:cs="Arial"/>
          <w:iCs/>
        </w:rPr>
      </w:pPr>
      <w:r>
        <w:rPr>
          <w:rFonts w:cs="Arial"/>
          <w:iCs/>
        </w:rPr>
        <w:t xml:space="preserve">Eight responders </w:t>
      </w:r>
      <w:r w:rsidR="004476DA">
        <w:rPr>
          <w:rFonts w:cs="Arial"/>
          <w:iCs/>
        </w:rPr>
        <w:t>agreed with the proposal</w:t>
      </w:r>
      <w:r>
        <w:rPr>
          <w:rFonts w:cs="Arial"/>
          <w:iCs/>
        </w:rPr>
        <w:t xml:space="preserve"> that </w:t>
      </w:r>
      <w:r w:rsidR="00B30EA3">
        <w:rPr>
          <w:rFonts w:cs="Arial"/>
          <w:iCs/>
        </w:rPr>
        <w:t>charging</w:t>
      </w:r>
      <w:r>
        <w:rPr>
          <w:rFonts w:cs="Arial"/>
          <w:iCs/>
        </w:rPr>
        <w:t xml:space="preserve"> </w:t>
      </w:r>
      <w:r w:rsidR="004476DA">
        <w:rPr>
          <w:rFonts w:cs="Arial"/>
          <w:iCs/>
        </w:rPr>
        <w:t>objective 2 would be better facilitated by this change</w:t>
      </w:r>
    </w:p>
    <w:p w14:paraId="76527C50" w14:textId="0DADBAC2" w:rsidR="000418B3" w:rsidRDefault="000418B3" w:rsidP="00A9038F">
      <w:pPr>
        <w:pStyle w:val="ListParagraph"/>
        <w:numPr>
          <w:ilvl w:val="1"/>
          <w:numId w:val="22"/>
        </w:numPr>
        <w:rPr>
          <w:rFonts w:cs="Arial"/>
          <w:iCs/>
        </w:rPr>
      </w:pPr>
      <w:r>
        <w:rPr>
          <w:rFonts w:cs="Arial"/>
          <w:iCs/>
        </w:rPr>
        <w:t>Two responders agreed that general objective 3 was also better facilitated.</w:t>
      </w:r>
    </w:p>
    <w:p w14:paraId="3E291FC1" w14:textId="4166F9F4" w:rsidR="004476DA" w:rsidRDefault="001D07D0" w:rsidP="00A9038F">
      <w:pPr>
        <w:pStyle w:val="ListParagraph"/>
        <w:numPr>
          <w:ilvl w:val="1"/>
          <w:numId w:val="22"/>
        </w:numPr>
        <w:rPr>
          <w:rFonts w:cs="Arial"/>
          <w:iCs/>
        </w:rPr>
      </w:pPr>
      <w:r>
        <w:rPr>
          <w:rFonts w:cs="Arial"/>
          <w:iCs/>
        </w:rPr>
        <w:t>Two responders offered no view</w:t>
      </w:r>
      <w:r w:rsidR="000418B3">
        <w:rPr>
          <w:rFonts w:cs="Arial"/>
          <w:iCs/>
        </w:rPr>
        <w:t>.</w:t>
      </w:r>
    </w:p>
    <w:p w14:paraId="72355EBB" w14:textId="66FCA0D1" w:rsidR="000418B3" w:rsidRDefault="000418B3" w:rsidP="00A9038F">
      <w:pPr>
        <w:pStyle w:val="ListParagraph"/>
        <w:numPr>
          <w:ilvl w:val="1"/>
          <w:numId w:val="22"/>
        </w:numPr>
        <w:rPr>
          <w:rFonts w:cs="Arial"/>
          <w:iCs/>
        </w:rPr>
      </w:pPr>
      <w:r>
        <w:rPr>
          <w:rFonts w:cs="Arial"/>
          <w:iCs/>
        </w:rPr>
        <w:t xml:space="preserve">A DNO responder stated that they believed that </w:t>
      </w:r>
      <w:r w:rsidR="00E67F4E">
        <w:rPr>
          <w:rFonts w:cs="Arial"/>
          <w:iCs/>
        </w:rPr>
        <w:t xml:space="preserve">charging objective 2 would not be better facilitated and highlighted that this view is </w:t>
      </w:r>
      <w:r w:rsidR="00E67F4E" w:rsidRPr="00E67F4E">
        <w:rPr>
          <w:rFonts w:cs="Arial"/>
          <w:bCs/>
          <w:iCs/>
        </w:rPr>
        <w:t>in line with Ofgem’s decision on DCP411, as Suppliers may not be able to identify customers for these site</w:t>
      </w:r>
      <w:r w:rsidR="00AE5B20">
        <w:rPr>
          <w:rFonts w:cs="Arial"/>
          <w:bCs/>
          <w:iCs/>
        </w:rPr>
        <w:t>s</w:t>
      </w:r>
      <w:r w:rsidR="00E67F4E" w:rsidRPr="00E67F4E">
        <w:rPr>
          <w:rFonts w:cs="Arial"/>
          <w:bCs/>
          <w:iCs/>
        </w:rPr>
        <w:t xml:space="preserve"> and therefore may not be able to recover the </w:t>
      </w:r>
      <w:proofErr w:type="spellStart"/>
      <w:r w:rsidR="00E67F4E" w:rsidRPr="00E67F4E">
        <w:rPr>
          <w:rFonts w:cs="Arial"/>
          <w:bCs/>
          <w:iCs/>
        </w:rPr>
        <w:t>DUoS</w:t>
      </w:r>
      <w:proofErr w:type="spellEnd"/>
      <w:r w:rsidR="00E67F4E" w:rsidRPr="00E67F4E">
        <w:rPr>
          <w:rFonts w:cs="Arial"/>
          <w:bCs/>
          <w:iCs/>
        </w:rPr>
        <w:t xml:space="preserve"> charges for </w:t>
      </w:r>
      <w:r w:rsidR="00754250">
        <w:rPr>
          <w:rFonts w:cs="Arial"/>
          <w:bCs/>
          <w:iCs/>
        </w:rPr>
        <w:t>D</w:t>
      </w:r>
      <w:r w:rsidR="00E67F4E" w:rsidRPr="00E67F4E">
        <w:rPr>
          <w:rFonts w:cs="Arial"/>
          <w:bCs/>
          <w:iCs/>
        </w:rPr>
        <w:t>e-energised sites.</w:t>
      </w:r>
    </w:p>
    <w:p w14:paraId="4EB3F16A" w14:textId="7D9C0C43" w:rsidR="00845FAB" w:rsidRPr="00845FAB" w:rsidRDefault="00845FAB" w:rsidP="00845FAB">
      <w:pPr>
        <w:pStyle w:val="Question"/>
        <w:ind w:left="1439" w:hanging="1155"/>
      </w:pPr>
      <w:r w:rsidRPr="00D73AF2">
        <w:t>Q</w:t>
      </w:r>
      <w:r>
        <w:t>uestion 11: Are you aware of any wider industry developments that may impact upon or be impacted by this CP?</w:t>
      </w:r>
    </w:p>
    <w:p w14:paraId="085B5A60" w14:textId="0E26B1F4" w:rsidR="00845FAB" w:rsidRDefault="00DB2EA6" w:rsidP="00A9038F">
      <w:pPr>
        <w:pStyle w:val="ListParagraph"/>
        <w:numPr>
          <w:ilvl w:val="1"/>
          <w:numId w:val="22"/>
        </w:numPr>
        <w:rPr>
          <w:rFonts w:cs="Arial"/>
          <w:iCs/>
        </w:rPr>
      </w:pPr>
      <w:r>
        <w:rPr>
          <w:rFonts w:cs="Arial"/>
          <w:iCs/>
        </w:rPr>
        <w:t>Nine respondents provided no comments to this question.</w:t>
      </w:r>
    </w:p>
    <w:p w14:paraId="6D753BAB" w14:textId="7888C110" w:rsidR="00DB2EA6" w:rsidRDefault="00D23C15" w:rsidP="00A9038F">
      <w:pPr>
        <w:pStyle w:val="ListParagraph"/>
        <w:numPr>
          <w:ilvl w:val="1"/>
          <w:numId w:val="22"/>
        </w:numPr>
        <w:rPr>
          <w:rFonts w:cs="Arial"/>
          <w:iCs/>
        </w:rPr>
      </w:pPr>
      <w:r>
        <w:rPr>
          <w:rFonts w:cs="Arial"/>
          <w:iCs/>
        </w:rPr>
        <w:t xml:space="preserve">Two respondents stated that the </w:t>
      </w:r>
      <w:r w:rsidRPr="00D23C15">
        <w:rPr>
          <w:rFonts w:cs="Arial"/>
          <w:iCs/>
        </w:rPr>
        <w:t>P402 billing data reports</w:t>
      </w:r>
      <w:r>
        <w:rPr>
          <w:rFonts w:cs="Arial"/>
          <w:iCs/>
        </w:rPr>
        <w:t xml:space="preserve"> would require</w:t>
      </w:r>
      <w:r w:rsidR="00F833B3">
        <w:rPr>
          <w:rFonts w:cs="Arial"/>
          <w:iCs/>
        </w:rPr>
        <w:t xml:space="preserve"> an update and </w:t>
      </w:r>
      <w:proofErr w:type="gramStart"/>
      <w:r w:rsidR="00F833B3">
        <w:rPr>
          <w:rFonts w:cs="Arial"/>
          <w:iCs/>
        </w:rPr>
        <w:t>as a consequence</w:t>
      </w:r>
      <w:proofErr w:type="gramEnd"/>
      <w:r w:rsidR="00F833B3">
        <w:rPr>
          <w:rFonts w:cs="Arial"/>
          <w:iCs/>
        </w:rPr>
        <w:t>, so would the BSC obligation that drives the P</w:t>
      </w:r>
      <w:r w:rsidR="00E516D9">
        <w:rPr>
          <w:rFonts w:cs="Arial"/>
          <w:iCs/>
        </w:rPr>
        <w:t>402 report.</w:t>
      </w:r>
    </w:p>
    <w:p w14:paraId="4EE2E203" w14:textId="663A8112" w:rsidR="00E516D9" w:rsidRDefault="0077531B" w:rsidP="00A9038F">
      <w:pPr>
        <w:pStyle w:val="ListParagraph"/>
        <w:numPr>
          <w:ilvl w:val="1"/>
          <w:numId w:val="22"/>
        </w:numPr>
        <w:rPr>
          <w:rFonts w:cs="Arial"/>
          <w:iCs/>
        </w:rPr>
      </w:pPr>
      <w:r>
        <w:rPr>
          <w:rFonts w:cs="Arial"/>
          <w:iCs/>
        </w:rPr>
        <w:t>An IDNO respondent stated that a</w:t>
      </w:r>
      <w:r w:rsidRPr="0077531B">
        <w:rPr>
          <w:rFonts w:cs="Arial"/>
          <w:iCs/>
        </w:rPr>
        <w:t>s this information is typically received via a D</w:t>
      </w:r>
      <w:r w:rsidR="0019082D">
        <w:rPr>
          <w:rFonts w:cs="Arial"/>
          <w:iCs/>
        </w:rPr>
        <w:t>0</w:t>
      </w:r>
      <w:r w:rsidRPr="0077531B">
        <w:rPr>
          <w:rFonts w:cs="Arial"/>
          <w:iCs/>
        </w:rPr>
        <w:t xml:space="preserve">205, should any changes be </w:t>
      </w:r>
      <w:proofErr w:type="gramStart"/>
      <w:r w:rsidRPr="0077531B">
        <w:rPr>
          <w:rFonts w:cs="Arial"/>
          <w:iCs/>
        </w:rPr>
        <w:t>identified</w:t>
      </w:r>
      <w:proofErr w:type="gramEnd"/>
      <w:r w:rsidRPr="0077531B">
        <w:rPr>
          <w:rFonts w:cs="Arial"/>
          <w:iCs/>
        </w:rPr>
        <w:t xml:space="preserve"> that could impact this flow, this may then be subject to the MHHS code freeze</w:t>
      </w:r>
      <w:r w:rsidR="00755CCC">
        <w:rPr>
          <w:rFonts w:cs="Arial"/>
          <w:iCs/>
        </w:rPr>
        <w:t>.</w:t>
      </w:r>
    </w:p>
    <w:p w14:paraId="10208CD0" w14:textId="6970DED6" w:rsidR="00755CCC" w:rsidRPr="00C153D3" w:rsidRDefault="008D051C" w:rsidP="00C153D3">
      <w:pPr>
        <w:pStyle w:val="Question"/>
        <w:ind w:left="1439" w:hanging="1155"/>
      </w:pPr>
      <w:r w:rsidRPr="00D73AF2">
        <w:t>Q</w:t>
      </w:r>
      <w:r>
        <w:t xml:space="preserve">uestion 12: What </w:t>
      </w:r>
      <w:proofErr w:type="gramStart"/>
      <w:r>
        <w:t>are</w:t>
      </w:r>
      <w:proofErr w:type="gramEnd"/>
      <w:r>
        <w:t xml:space="preserve"> the system impacts for this change and should it be limited to MHHS MPANs only?</w:t>
      </w:r>
    </w:p>
    <w:p w14:paraId="1CA092DC" w14:textId="41F23E94" w:rsidR="00755CCC" w:rsidRDefault="002B09F2" w:rsidP="00A9038F">
      <w:pPr>
        <w:pStyle w:val="ListParagraph"/>
        <w:numPr>
          <w:ilvl w:val="1"/>
          <w:numId w:val="22"/>
        </w:numPr>
        <w:rPr>
          <w:rFonts w:cs="Arial"/>
          <w:iCs/>
        </w:rPr>
      </w:pPr>
      <w:r>
        <w:rPr>
          <w:rFonts w:cs="Arial"/>
          <w:iCs/>
        </w:rPr>
        <w:t>Seven</w:t>
      </w:r>
      <w:r w:rsidR="00A4104B">
        <w:rPr>
          <w:rFonts w:cs="Arial"/>
          <w:iCs/>
        </w:rPr>
        <w:t xml:space="preserve"> responders stated that the change should only apply to HH MPANs only.</w:t>
      </w:r>
    </w:p>
    <w:p w14:paraId="64767FC2" w14:textId="6448228D" w:rsidR="00A4104B" w:rsidRDefault="00A4104B" w:rsidP="00A9038F">
      <w:pPr>
        <w:pStyle w:val="ListParagraph"/>
        <w:numPr>
          <w:ilvl w:val="1"/>
          <w:numId w:val="22"/>
        </w:numPr>
        <w:rPr>
          <w:rFonts w:cs="Arial"/>
          <w:iCs/>
        </w:rPr>
      </w:pPr>
      <w:r>
        <w:rPr>
          <w:rFonts w:cs="Arial"/>
          <w:iCs/>
        </w:rPr>
        <w:t xml:space="preserve">Two </w:t>
      </w:r>
      <w:r w:rsidR="008B20D9">
        <w:rPr>
          <w:rFonts w:cs="Arial"/>
          <w:iCs/>
        </w:rPr>
        <w:t>respondents believed the change should apply to both NHH and HH MPANs</w:t>
      </w:r>
      <w:r w:rsidR="002D47DB">
        <w:rPr>
          <w:rFonts w:cs="Arial"/>
          <w:iCs/>
        </w:rPr>
        <w:t>.</w:t>
      </w:r>
    </w:p>
    <w:p w14:paraId="5FE71BA5" w14:textId="70B834F6" w:rsidR="002D47DB" w:rsidRDefault="002D47DB" w:rsidP="00A9038F">
      <w:pPr>
        <w:pStyle w:val="ListParagraph"/>
        <w:numPr>
          <w:ilvl w:val="1"/>
          <w:numId w:val="22"/>
        </w:numPr>
        <w:rPr>
          <w:rFonts w:cs="Arial"/>
          <w:iCs/>
        </w:rPr>
      </w:pPr>
      <w:r>
        <w:rPr>
          <w:rFonts w:cs="Arial"/>
          <w:iCs/>
        </w:rPr>
        <w:t xml:space="preserve">One responder didn’t state a preference but did go on to highlight that if this change was extending to NHH MPANs, it would raise the costs of the system changes </w:t>
      </w:r>
      <w:r w:rsidR="00003722">
        <w:rPr>
          <w:rFonts w:cs="Arial"/>
          <w:iCs/>
        </w:rPr>
        <w:t>substantially.</w:t>
      </w:r>
    </w:p>
    <w:p w14:paraId="519351E0" w14:textId="7BCF30EC" w:rsidR="00C153D3" w:rsidRPr="00C153D3" w:rsidRDefault="00C153D3" w:rsidP="00C153D3">
      <w:pPr>
        <w:pStyle w:val="Question"/>
        <w:ind w:left="1439" w:hanging="1155"/>
      </w:pPr>
      <w:r>
        <w:t>Question 13: Do you agree with the proposed implementation date? If not, please provide rationale.</w:t>
      </w:r>
    </w:p>
    <w:p w14:paraId="396910DF" w14:textId="7E574007" w:rsidR="00C153D3" w:rsidRDefault="00057659" w:rsidP="00A9038F">
      <w:pPr>
        <w:pStyle w:val="ListParagraph"/>
        <w:numPr>
          <w:ilvl w:val="1"/>
          <w:numId w:val="22"/>
        </w:numPr>
        <w:rPr>
          <w:rFonts w:cs="Arial"/>
          <w:iCs/>
        </w:rPr>
      </w:pPr>
      <w:r>
        <w:rPr>
          <w:rFonts w:cs="Arial"/>
          <w:iCs/>
        </w:rPr>
        <w:t>Nine</w:t>
      </w:r>
      <w:r w:rsidR="00D34B6D">
        <w:rPr>
          <w:rFonts w:cs="Arial"/>
          <w:iCs/>
        </w:rPr>
        <w:t xml:space="preserve"> respondents agreed with the </w:t>
      </w:r>
      <w:proofErr w:type="gramStart"/>
      <w:r w:rsidR="00D34B6D">
        <w:rPr>
          <w:rFonts w:cs="Arial"/>
          <w:iCs/>
        </w:rPr>
        <w:t>pro</w:t>
      </w:r>
      <w:r w:rsidR="00A45169">
        <w:rPr>
          <w:rFonts w:cs="Arial"/>
          <w:iCs/>
        </w:rPr>
        <w:t>posers</w:t>
      </w:r>
      <w:proofErr w:type="gramEnd"/>
      <w:r w:rsidR="00A45169">
        <w:rPr>
          <w:rFonts w:cs="Arial"/>
          <w:iCs/>
        </w:rPr>
        <w:t xml:space="preserve"> view that the implementation date should be 01 April 2026.</w:t>
      </w:r>
    </w:p>
    <w:p w14:paraId="68937A70" w14:textId="2B83E50B" w:rsidR="00A45169" w:rsidRDefault="009C1D09" w:rsidP="00A9038F">
      <w:pPr>
        <w:pStyle w:val="ListParagraph"/>
        <w:numPr>
          <w:ilvl w:val="1"/>
          <w:numId w:val="22"/>
        </w:numPr>
        <w:rPr>
          <w:rFonts w:cs="Arial"/>
          <w:iCs/>
        </w:rPr>
      </w:pPr>
      <w:r>
        <w:rPr>
          <w:rFonts w:cs="Arial"/>
          <w:iCs/>
        </w:rPr>
        <w:t>A supplier respondent stated that they did</w:t>
      </w:r>
      <w:r w:rsidRPr="009C1D09">
        <w:rPr>
          <w:rFonts w:cs="Arial"/>
          <w:iCs/>
        </w:rPr>
        <w:t xml:space="preserve"> not understand the rationale for proposing to implement this change in the middle of MHHS migration. If this change is restricted to MHHS migrated MPANs only, then it would seem sensible to wait until after migration in October 2026.</w:t>
      </w:r>
    </w:p>
    <w:p w14:paraId="39D01D79" w14:textId="68BFEA94" w:rsidR="00B36959" w:rsidRDefault="00DE31CD" w:rsidP="00A9038F">
      <w:pPr>
        <w:pStyle w:val="ListParagraph"/>
        <w:numPr>
          <w:ilvl w:val="1"/>
          <w:numId w:val="22"/>
        </w:numPr>
        <w:rPr>
          <w:rFonts w:cs="Arial"/>
          <w:iCs/>
        </w:rPr>
      </w:pPr>
      <w:r>
        <w:rPr>
          <w:rFonts w:cs="Arial"/>
          <w:iCs/>
        </w:rPr>
        <w:t xml:space="preserve">Another respondent stated that they </w:t>
      </w:r>
      <w:r w:rsidRPr="00DE31CD">
        <w:rPr>
          <w:rFonts w:cs="Arial"/>
          <w:iCs/>
        </w:rPr>
        <w:t>believe</w:t>
      </w:r>
      <w:r>
        <w:rPr>
          <w:rFonts w:cs="Arial"/>
          <w:iCs/>
        </w:rPr>
        <w:t>d</w:t>
      </w:r>
      <w:r w:rsidRPr="00DE31CD">
        <w:rPr>
          <w:rFonts w:cs="Arial"/>
          <w:iCs/>
        </w:rPr>
        <w:t xml:space="preserve"> the underlying problem of incorrect status application needs to be addressed as opposed to pursuing this solution at this time</w:t>
      </w:r>
      <w:r>
        <w:rPr>
          <w:rFonts w:cs="Arial"/>
          <w:iCs/>
        </w:rPr>
        <w:t>.</w:t>
      </w:r>
    </w:p>
    <w:p w14:paraId="309CF6DC" w14:textId="35C70D65" w:rsidR="00DE31CD" w:rsidRDefault="00057659" w:rsidP="00A9038F">
      <w:pPr>
        <w:pStyle w:val="ListParagraph"/>
        <w:numPr>
          <w:ilvl w:val="1"/>
          <w:numId w:val="22"/>
        </w:numPr>
        <w:rPr>
          <w:rFonts w:cs="Arial"/>
          <w:iCs/>
        </w:rPr>
      </w:pPr>
      <w:r>
        <w:rPr>
          <w:rFonts w:cs="Arial"/>
          <w:iCs/>
        </w:rPr>
        <w:t xml:space="preserve">One of the responders who answered </w:t>
      </w:r>
      <w:r w:rsidR="00CC02AB">
        <w:rPr>
          <w:rFonts w:cs="Arial"/>
          <w:iCs/>
        </w:rPr>
        <w:t>yes,</w:t>
      </w:r>
      <w:r>
        <w:rPr>
          <w:rFonts w:cs="Arial"/>
          <w:iCs/>
        </w:rPr>
        <w:t xml:space="preserve"> they agreed with the proposed implementation date also stated </w:t>
      </w:r>
      <w:r w:rsidR="00617253">
        <w:rPr>
          <w:rFonts w:cs="Arial"/>
          <w:iCs/>
        </w:rPr>
        <w:t xml:space="preserve">they </w:t>
      </w:r>
      <w:r w:rsidRPr="00057659">
        <w:rPr>
          <w:rFonts w:cs="Arial"/>
          <w:iCs/>
        </w:rPr>
        <w:t xml:space="preserve">would prefer </w:t>
      </w:r>
      <w:r w:rsidR="00164654" w:rsidRPr="00057659">
        <w:rPr>
          <w:rFonts w:cs="Arial"/>
          <w:iCs/>
        </w:rPr>
        <w:t>earlier,</w:t>
      </w:r>
      <w:r w:rsidRPr="00057659">
        <w:rPr>
          <w:rFonts w:cs="Arial"/>
          <w:iCs/>
        </w:rPr>
        <w:t xml:space="preserve"> if possible, to allow for earlier consumer benefit.</w:t>
      </w:r>
    </w:p>
    <w:p w14:paraId="334FC6D3" w14:textId="434E8060" w:rsidR="00C255DB" w:rsidRDefault="00C255DB" w:rsidP="00A9038F">
      <w:pPr>
        <w:pStyle w:val="ListParagraph"/>
        <w:numPr>
          <w:ilvl w:val="1"/>
          <w:numId w:val="22"/>
        </w:numPr>
        <w:rPr>
          <w:rFonts w:cs="Arial"/>
          <w:iCs/>
        </w:rPr>
      </w:pPr>
      <w:r>
        <w:rPr>
          <w:rFonts w:cs="Arial"/>
          <w:iCs/>
        </w:rPr>
        <w:lastRenderedPageBreak/>
        <w:t>One respondent offered no comment on this question.</w:t>
      </w:r>
    </w:p>
    <w:p w14:paraId="1A282DC5" w14:textId="72204ED5" w:rsidR="00CC02AB" w:rsidRPr="00CC02AB" w:rsidRDefault="00CC02AB" w:rsidP="00CC02AB">
      <w:pPr>
        <w:pStyle w:val="Question"/>
        <w:ind w:left="1985" w:hanging="1701"/>
      </w:pPr>
      <w:bookmarkStart w:id="15" w:name="_Hlk172837217"/>
      <w:r w:rsidRPr="00D73AF2">
        <w:t>Q</w:t>
      </w:r>
      <w:r>
        <w:t>uestion 14:</w:t>
      </w:r>
      <w:r w:rsidRPr="001F3C27">
        <w:t xml:space="preserve"> </w:t>
      </w:r>
      <w:r>
        <w:t>Do you have any comments on the proposed legal text?</w:t>
      </w:r>
    </w:p>
    <w:bookmarkEnd w:id="15"/>
    <w:p w14:paraId="3F6CE3A5" w14:textId="12A6C6FB" w:rsidR="00CC02AB" w:rsidRDefault="005B707D" w:rsidP="00A9038F">
      <w:pPr>
        <w:pStyle w:val="ListParagraph"/>
        <w:numPr>
          <w:ilvl w:val="1"/>
          <w:numId w:val="22"/>
        </w:numPr>
        <w:rPr>
          <w:rFonts w:cs="Arial"/>
          <w:iCs/>
        </w:rPr>
      </w:pPr>
      <w:r>
        <w:rPr>
          <w:rFonts w:cs="Arial"/>
          <w:iCs/>
        </w:rPr>
        <w:t>Seven respondents offered no comment on the proposed legal text.</w:t>
      </w:r>
    </w:p>
    <w:p w14:paraId="762CEB61" w14:textId="4D726A26" w:rsidR="005B707D" w:rsidRDefault="009D6A4F" w:rsidP="00A9038F">
      <w:pPr>
        <w:pStyle w:val="ListParagraph"/>
        <w:numPr>
          <w:ilvl w:val="1"/>
          <w:numId w:val="22"/>
        </w:numPr>
        <w:rPr>
          <w:rFonts w:cs="Arial"/>
          <w:iCs/>
        </w:rPr>
      </w:pPr>
      <w:r>
        <w:rPr>
          <w:rFonts w:cs="Arial"/>
          <w:iCs/>
        </w:rPr>
        <w:t xml:space="preserve">One responder stated that </w:t>
      </w:r>
      <w:r w:rsidRPr="009D6A4F">
        <w:rPr>
          <w:rFonts w:cs="Arial"/>
          <w:iCs/>
        </w:rPr>
        <w:t>would be in favour of adding an SLA for the status to be corrected upon identification of an energisation status mismatch.</w:t>
      </w:r>
    </w:p>
    <w:p w14:paraId="4B8DD935" w14:textId="04B26804" w:rsidR="00B160B2" w:rsidRPr="00B160B2" w:rsidRDefault="00B160B2" w:rsidP="00B160B2">
      <w:pPr>
        <w:pStyle w:val="ListParagraph"/>
        <w:numPr>
          <w:ilvl w:val="1"/>
          <w:numId w:val="22"/>
        </w:numPr>
        <w:rPr>
          <w:rFonts w:cs="Arial"/>
          <w:iCs/>
        </w:rPr>
      </w:pPr>
      <w:r>
        <w:rPr>
          <w:rFonts w:cs="Arial"/>
          <w:iCs/>
        </w:rPr>
        <w:t>A DNO responder stated that the</w:t>
      </w:r>
      <w:r w:rsidRPr="00B160B2">
        <w:rPr>
          <w:rFonts w:cs="Arial"/>
          <w:iCs/>
        </w:rPr>
        <w:t xml:space="preserve"> legal text makes no distinction between non-zero estimates and non-zero actual reads. </w:t>
      </w:r>
      <w:r>
        <w:rPr>
          <w:rFonts w:cs="Arial"/>
          <w:iCs/>
        </w:rPr>
        <w:t>They also highlighted that th</w:t>
      </w:r>
      <w:r w:rsidRPr="00B160B2">
        <w:rPr>
          <w:rFonts w:cs="Arial"/>
          <w:iCs/>
        </w:rPr>
        <w:t>e</w:t>
      </w:r>
      <w:r>
        <w:rPr>
          <w:rFonts w:cs="Arial"/>
          <w:iCs/>
        </w:rPr>
        <w:t>y</w:t>
      </w:r>
      <w:r w:rsidRPr="00B160B2">
        <w:rPr>
          <w:rFonts w:cs="Arial"/>
          <w:iCs/>
        </w:rPr>
        <w:t xml:space="preserve"> do not agree with billing a </w:t>
      </w:r>
      <w:r w:rsidR="00754250">
        <w:rPr>
          <w:rFonts w:cs="Arial"/>
          <w:iCs/>
        </w:rPr>
        <w:t>D</w:t>
      </w:r>
      <w:r w:rsidRPr="00B160B2">
        <w:rPr>
          <w:rFonts w:cs="Arial"/>
          <w:iCs/>
        </w:rPr>
        <w:t xml:space="preserve">e-energised site, particularly </w:t>
      </w:r>
      <w:proofErr w:type="gramStart"/>
      <w:r w:rsidRPr="00B160B2">
        <w:rPr>
          <w:rFonts w:cs="Arial"/>
          <w:iCs/>
        </w:rPr>
        <w:t>on the basis of</w:t>
      </w:r>
      <w:proofErr w:type="gramEnd"/>
      <w:r w:rsidRPr="00B160B2">
        <w:rPr>
          <w:rFonts w:cs="Arial"/>
          <w:iCs/>
        </w:rPr>
        <w:t xml:space="preserve"> non-zero estimates received by the supplier’s agent. </w:t>
      </w:r>
    </w:p>
    <w:p w14:paraId="10EE49D9" w14:textId="4B4D1F1E" w:rsidR="009D6A4F" w:rsidRDefault="00307A28" w:rsidP="00B160B2">
      <w:pPr>
        <w:pStyle w:val="ListParagraph"/>
        <w:numPr>
          <w:ilvl w:val="1"/>
          <w:numId w:val="22"/>
        </w:numPr>
        <w:rPr>
          <w:rFonts w:cs="Arial"/>
          <w:iCs/>
        </w:rPr>
      </w:pPr>
      <w:r>
        <w:rPr>
          <w:rFonts w:cs="Arial"/>
          <w:iCs/>
        </w:rPr>
        <w:t>They also</w:t>
      </w:r>
      <w:r w:rsidR="00B160B2" w:rsidRPr="00B160B2">
        <w:rPr>
          <w:rFonts w:cs="Arial"/>
          <w:iCs/>
        </w:rPr>
        <w:t xml:space="preserve"> believe</w:t>
      </w:r>
      <w:r>
        <w:rPr>
          <w:rFonts w:cs="Arial"/>
          <w:iCs/>
        </w:rPr>
        <w:t>d</w:t>
      </w:r>
      <w:r w:rsidR="00B160B2" w:rsidRPr="00B160B2">
        <w:rPr>
          <w:rFonts w:cs="Arial"/>
          <w:iCs/>
        </w:rPr>
        <w:t xml:space="preserve"> the verbiage of the legal text as it currently stands is sufficient to ensure that </w:t>
      </w:r>
      <w:proofErr w:type="spellStart"/>
      <w:r w:rsidR="00B160B2" w:rsidRPr="00B160B2">
        <w:rPr>
          <w:rFonts w:cs="Arial"/>
          <w:iCs/>
        </w:rPr>
        <w:t>UoS</w:t>
      </w:r>
      <w:proofErr w:type="spellEnd"/>
      <w:r w:rsidR="00B160B2" w:rsidRPr="00B160B2">
        <w:rPr>
          <w:rFonts w:cs="Arial"/>
          <w:iCs/>
        </w:rPr>
        <w:t xml:space="preserve"> charges for any incorrectly </w:t>
      </w:r>
      <w:r w:rsidR="00754250">
        <w:rPr>
          <w:rFonts w:cs="Arial"/>
          <w:iCs/>
        </w:rPr>
        <w:t>D</w:t>
      </w:r>
      <w:r w:rsidR="00B160B2" w:rsidRPr="00B160B2">
        <w:rPr>
          <w:rFonts w:cs="Arial"/>
          <w:iCs/>
        </w:rPr>
        <w:t>e-energised sites will be collected once the status has been corrected by the Supplier</w:t>
      </w:r>
      <w:r>
        <w:rPr>
          <w:rFonts w:cs="Arial"/>
          <w:iCs/>
        </w:rPr>
        <w:t>.</w:t>
      </w:r>
    </w:p>
    <w:p w14:paraId="268B4F2D" w14:textId="68AFAE8B" w:rsidR="00135616" w:rsidRDefault="00135616" w:rsidP="00B160B2">
      <w:pPr>
        <w:pStyle w:val="ListParagraph"/>
        <w:numPr>
          <w:ilvl w:val="1"/>
          <w:numId w:val="22"/>
        </w:numPr>
        <w:rPr>
          <w:rFonts w:cs="Arial"/>
          <w:iCs/>
        </w:rPr>
      </w:pPr>
      <w:r>
        <w:rPr>
          <w:rFonts w:cs="Arial"/>
          <w:iCs/>
        </w:rPr>
        <w:t>One supplier responder su</w:t>
      </w:r>
      <w:r w:rsidR="00565B56">
        <w:rPr>
          <w:rFonts w:cs="Arial"/>
          <w:iCs/>
        </w:rPr>
        <w:t xml:space="preserve">ggested making some changes to the legal text </w:t>
      </w:r>
      <w:r w:rsidR="006C7EEB" w:rsidRPr="006C7EEB">
        <w:rPr>
          <w:rFonts w:cs="Arial"/>
          <w:iCs/>
        </w:rPr>
        <w:t xml:space="preserve">regarding the term ‘incorrectly </w:t>
      </w:r>
      <w:r w:rsidR="00754250">
        <w:rPr>
          <w:rFonts w:cs="Arial"/>
          <w:iCs/>
        </w:rPr>
        <w:t>D</w:t>
      </w:r>
      <w:r w:rsidR="006C7EEB" w:rsidRPr="006C7EEB">
        <w:rPr>
          <w:rFonts w:cs="Arial"/>
          <w:iCs/>
        </w:rPr>
        <w:t xml:space="preserve">e-energised site’, which </w:t>
      </w:r>
      <w:r w:rsidR="006C7EEB">
        <w:rPr>
          <w:rFonts w:cs="Arial"/>
          <w:iCs/>
        </w:rPr>
        <w:t>they</w:t>
      </w:r>
      <w:r w:rsidR="006C7EEB" w:rsidRPr="006C7EEB">
        <w:rPr>
          <w:rFonts w:cs="Arial"/>
          <w:iCs/>
        </w:rPr>
        <w:t xml:space="preserve"> consider</w:t>
      </w:r>
      <w:r w:rsidR="006C7EEB">
        <w:rPr>
          <w:rFonts w:cs="Arial"/>
          <w:iCs/>
        </w:rPr>
        <w:t>ed</w:t>
      </w:r>
      <w:r w:rsidR="006C7EEB" w:rsidRPr="006C7EEB">
        <w:rPr>
          <w:rFonts w:cs="Arial"/>
          <w:iCs/>
        </w:rPr>
        <w:t xml:space="preserve"> to be ambiguous</w:t>
      </w:r>
      <w:r w:rsidR="00BF290D">
        <w:rPr>
          <w:rFonts w:cs="Arial"/>
          <w:iCs/>
        </w:rPr>
        <w:t xml:space="preserve"> and provided some amendments to the draft legal text</w:t>
      </w:r>
    </w:p>
    <w:p w14:paraId="3B455FAD" w14:textId="07C69116" w:rsidR="0064592A" w:rsidRPr="007A1CB7" w:rsidRDefault="0064592A" w:rsidP="007A1CB7">
      <w:pPr>
        <w:pStyle w:val="Question"/>
        <w:ind w:left="1985" w:hanging="1701"/>
      </w:pPr>
      <w:r w:rsidRPr="00D73AF2">
        <w:t>Q</w:t>
      </w:r>
      <w:r>
        <w:t>uestion 15:</w:t>
      </w:r>
      <w:r w:rsidRPr="001F3C27">
        <w:t xml:space="preserve"> </w:t>
      </w:r>
      <w:r>
        <w:t>Do you have any comments on the proposed legal text?</w:t>
      </w:r>
    </w:p>
    <w:p w14:paraId="1D96B89E" w14:textId="05578A16" w:rsidR="00307A28" w:rsidRDefault="00E63879" w:rsidP="00B160B2">
      <w:pPr>
        <w:pStyle w:val="ListParagraph"/>
        <w:numPr>
          <w:ilvl w:val="1"/>
          <w:numId w:val="22"/>
        </w:numPr>
        <w:rPr>
          <w:rFonts w:cs="Arial"/>
          <w:iCs/>
        </w:rPr>
      </w:pPr>
      <w:r>
        <w:rPr>
          <w:rFonts w:cs="Arial"/>
          <w:iCs/>
        </w:rPr>
        <w:t xml:space="preserve">It was noted by two responders that the process for how far back the </w:t>
      </w:r>
      <w:r w:rsidR="007F021E">
        <w:rPr>
          <w:rFonts w:cs="Arial"/>
          <w:iCs/>
        </w:rPr>
        <w:t>D</w:t>
      </w:r>
      <w:r>
        <w:rPr>
          <w:rFonts w:cs="Arial"/>
          <w:iCs/>
        </w:rPr>
        <w:t xml:space="preserve">e-energisation </w:t>
      </w:r>
      <w:r w:rsidR="00164654">
        <w:rPr>
          <w:rFonts w:cs="Arial"/>
          <w:iCs/>
        </w:rPr>
        <w:t xml:space="preserve">update would be made was unclear. </w:t>
      </w:r>
    </w:p>
    <w:p w14:paraId="2D61DC57" w14:textId="1C94810D" w:rsidR="00164654" w:rsidRDefault="00132900" w:rsidP="00B160B2">
      <w:pPr>
        <w:pStyle w:val="ListParagraph"/>
        <w:numPr>
          <w:ilvl w:val="1"/>
          <w:numId w:val="22"/>
        </w:numPr>
        <w:rPr>
          <w:rFonts w:cs="Arial"/>
          <w:iCs/>
        </w:rPr>
      </w:pPr>
      <w:r>
        <w:rPr>
          <w:rFonts w:cs="Arial"/>
          <w:iCs/>
        </w:rPr>
        <w:t>Two responders also stated that the process for multi MPAN sites wasn’t clearly defined in the solution on offer.</w:t>
      </w:r>
    </w:p>
    <w:p w14:paraId="5360AFF8" w14:textId="7640D994" w:rsidR="008F72A2" w:rsidRDefault="008F72A2" w:rsidP="00B160B2">
      <w:pPr>
        <w:pStyle w:val="ListParagraph"/>
        <w:numPr>
          <w:ilvl w:val="1"/>
          <w:numId w:val="22"/>
        </w:numPr>
        <w:rPr>
          <w:rFonts w:cs="Arial"/>
          <w:iCs/>
        </w:rPr>
      </w:pPr>
      <w:r>
        <w:rPr>
          <w:rFonts w:cs="Arial"/>
          <w:iCs/>
        </w:rPr>
        <w:t>There were other comments ranging from the P402 report and impacts to customers and billing that had already been raised earlier in the consultation.</w:t>
      </w:r>
    </w:p>
    <w:p w14:paraId="3C3663C7" w14:textId="45B63FBD" w:rsidR="002001F3" w:rsidRPr="00294F14" w:rsidRDefault="002001F3" w:rsidP="00294F14">
      <w:pPr>
        <w:pStyle w:val="Heading03"/>
        <w:numPr>
          <w:ilvl w:val="0"/>
          <w:numId w:val="22"/>
        </w:numPr>
      </w:pPr>
      <w:bookmarkStart w:id="16" w:name="_Toc184044986"/>
      <w:r>
        <w:t>RFI</w:t>
      </w:r>
      <w:bookmarkEnd w:id="16"/>
    </w:p>
    <w:p w14:paraId="28BA68F1" w14:textId="10564615" w:rsidR="00294F14" w:rsidRDefault="00294F14" w:rsidP="00294F14">
      <w:pPr>
        <w:pStyle w:val="ListParagraph"/>
        <w:numPr>
          <w:ilvl w:val="1"/>
          <w:numId w:val="22"/>
        </w:numPr>
        <w:jc w:val="both"/>
      </w:pPr>
      <w:r>
        <w:t xml:space="preserve">It was initially asked within the Working Group if there </w:t>
      </w:r>
      <w:r w:rsidR="00115020">
        <w:t>were</w:t>
      </w:r>
      <w:r>
        <w:t xml:space="preserve"> any data/volumes that highlight</w:t>
      </w:r>
      <w:r w:rsidR="00115020">
        <w:t>ed</w:t>
      </w:r>
      <w:r>
        <w:t xml:space="preserve"> how many De-energised MPANs were reporting </w:t>
      </w:r>
      <w:r w:rsidR="00115020">
        <w:t xml:space="preserve">actual </w:t>
      </w:r>
      <w:r>
        <w:t xml:space="preserve">non-zero consumption. A Working Group member </w:t>
      </w:r>
      <w:r w:rsidR="00C07634">
        <w:t>suggested</w:t>
      </w:r>
      <w:r>
        <w:t xml:space="preserve"> that this information should be obtained from the central settlement source as this would give the Working Group an anonymised view of how many De-energised MPANs have non-zero consumption. </w:t>
      </w:r>
    </w:p>
    <w:p w14:paraId="1258BA13" w14:textId="5134D70B" w:rsidR="00294F14" w:rsidRDefault="00294F14" w:rsidP="00294F14">
      <w:pPr>
        <w:pStyle w:val="ListParagraph"/>
        <w:numPr>
          <w:ilvl w:val="1"/>
          <w:numId w:val="22"/>
        </w:numPr>
        <w:jc w:val="both"/>
      </w:pPr>
      <w:r>
        <w:t xml:space="preserve">A parallel request for this data was raised to </w:t>
      </w:r>
      <w:proofErr w:type="spellStart"/>
      <w:r>
        <w:t>Elexon</w:t>
      </w:r>
      <w:proofErr w:type="spellEnd"/>
      <w:r>
        <w:t xml:space="preserve"> re</w:t>
      </w:r>
      <w:r w:rsidR="00CF60F7">
        <w:t>garding</w:t>
      </w:r>
      <w:r>
        <w:t xml:space="preserve"> the Balance and Settlement Code (BSC) and </w:t>
      </w:r>
      <w:proofErr w:type="spellStart"/>
      <w:r>
        <w:t>Gemserv</w:t>
      </w:r>
      <w:proofErr w:type="spellEnd"/>
      <w:r>
        <w:t xml:space="preserve"> re</w:t>
      </w:r>
      <w:r w:rsidR="00CF60F7">
        <w:t>garding</w:t>
      </w:r>
      <w:r>
        <w:t xml:space="preserve"> the REC. </w:t>
      </w:r>
      <w:proofErr w:type="spellStart"/>
      <w:r>
        <w:t>Elexon</w:t>
      </w:r>
      <w:proofErr w:type="spellEnd"/>
      <w:r>
        <w:t xml:space="preserve"> were able to provide the Working Group with some data however, after review, the Working Group concluded that the data wasn’t providing them with the confidence that they could make an assessment on how widespread the issue was.</w:t>
      </w:r>
    </w:p>
    <w:p w14:paraId="70E71A2E" w14:textId="4D7A9AB8" w:rsidR="00294F14" w:rsidRDefault="00294F14" w:rsidP="00294F14">
      <w:pPr>
        <w:pStyle w:val="ListParagraph"/>
        <w:numPr>
          <w:ilvl w:val="1"/>
          <w:numId w:val="22"/>
        </w:numPr>
        <w:jc w:val="both"/>
      </w:pPr>
      <w:proofErr w:type="gramStart"/>
      <w:r>
        <w:t>With this in mind the</w:t>
      </w:r>
      <w:proofErr w:type="gramEnd"/>
      <w:r>
        <w:t xml:space="preserve"> Working Group issued an RFI to DNOs and IDNOs asking them to provide their ‘</w:t>
      </w:r>
      <w:r w:rsidRPr="006C4C7F">
        <w:t xml:space="preserve">De energised data report’ for each of </w:t>
      </w:r>
      <w:r>
        <w:t>their</w:t>
      </w:r>
      <w:r w:rsidRPr="006C4C7F">
        <w:t xml:space="preserve"> areas from </w:t>
      </w:r>
      <w:r w:rsidR="00CF60F7">
        <w:t xml:space="preserve">their </w:t>
      </w:r>
      <w:proofErr w:type="spellStart"/>
      <w:r w:rsidR="00CF60F7">
        <w:t>DUoS</w:t>
      </w:r>
      <w:proofErr w:type="spellEnd"/>
      <w:r w:rsidR="00CF60F7">
        <w:t xml:space="preserve"> billing </w:t>
      </w:r>
      <w:proofErr w:type="spellStart"/>
      <w:r w:rsidR="00CF60F7">
        <w:t>stsyems</w:t>
      </w:r>
      <w:proofErr w:type="spellEnd"/>
      <w:r w:rsidR="000249BB">
        <w:t>,</w:t>
      </w:r>
      <w:r w:rsidRPr="006C4C7F">
        <w:t xml:space="preserve"> in pivot table format showing </w:t>
      </w:r>
      <w:r w:rsidR="000249BB">
        <w:t xml:space="preserve">the </w:t>
      </w:r>
      <w:r w:rsidRPr="006C4C7F">
        <w:t>count of unique MPANs</w:t>
      </w:r>
      <w:r w:rsidR="000249BB">
        <w:t xml:space="preserve"> with actual non-zero advancing reads</w:t>
      </w:r>
      <w:r w:rsidRPr="006C4C7F">
        <w:t>, total actual consumption</w:t>
      </w:r>
      <w:r w:rsidR="000249BB">
        <w:t xml:space="preserve"> and</w:t>
      </w:r>
      <w:r w:rsidRPr="006C4C7F">
        <w:t xml:space="preserve"> count of settlement dates</w:t>
      </w:r>
      <w:r w:rsidR="000249BB">
        <w:t xml:space="preserve"> with actual non-zero advancing reads in each year</w:t>
      </w:r>
      <w:r w:rsidRPr="006C4C7F">
        <w:t>.</w:t>
      </w:r>
    </w:p>
    <w:p w14:paraId="71E73558" w14:textId="738E7635" w:rsidR="00B74A18" w:rsidRDefault="00B74A18" w:rsidP="00294F14">
      <w:pPr>
        <w:pStyle w:val="ListParagraph"/>
        <w:numPr>
          <w:ilvl w:val="1"/>
          <w:numId w:val="22"/>
        </w:numPr>
        <w:jc w:val="both"/>
      </w:pPr>
      <w:r>
        <w:t xml:space="preserve">The Working Group requested Distributors to confirm the </w:t>
      </w:r>
      <w:r w:rsidR="000249BB">
        <w:t>following to ensure all data received was on the same basis:</w:t>
      </w:r>
    </w:p>
    <w:p w14:paraId="21A8080F" w14:textId="1BC52CB0" w:rsidR="00B74A18" w:rsidRDefault="00B74A18" w:rsidP="00B74A18">
      <w:pPr>
        <w:pStyle w:val="ListParagraph"/>
        <w:ind w:left="718"/>
        <w:jc w:val="both"/>
      </w:pPr>
      <w:r>
        <w:t>•</w:t>
      </w:r>
      <w:r>
        <w:tab/>
        <w:t>the data does</w:t>
      </w:r>
      <w:r w:rsidR="000249BB">
        <w:t xml:space="preserve"> </w:t>
      </w:r>
      <w:r>
        <w:t>n</w:t>
      </w:r>
      <w:r w:rsidR="000249BB">
        <w:t>o</w:t>
      </w:r>
      <w:r>
        <w:t>t include CVA MPANs.</w:t>
      </w:r>
    </w:p>
    <w:p w14:paraId="4649FDEB" w14:textId="7D17F160" w:rsidR="00B74A18" w:rsidRDefault="00B74A18" w:rsidP="00B74A18">
      <w:pPr>
        <w:pStyle w:val="ListParagraph"/>
        <w:ind w:left="718"/>
        <w:jc w:val="both"/>
      </w:pPr>
      <w:r>
        <w:lastRenderedPageBreak/>
        <w:t>•</w:t>
      </w:r>
      <w:r>
        <w:tab/>
        <w:t xml:space="preserve">the data only includes De-energised MPANs </w:t>
      </w:r>
      <w:r w:rsidR="000249BB">
        <w:t xml:space="preserve">with actual non-zero advancing reads </w:t>
      </w:r>
      <w:r>
        <w:t xml:space="preserve">and </w:t>
      </w:r>
      <w:r w:rsidR="000249BB">
        <w:t xml:space="preserve">the </w:t>
      </w:r>
      <w:r>
        <w:t>days for which they have recorded an actual non-zero advancing reading during a De-energised period.</w:t>
      </w:r>
    </w:p>
    <w:p w14:paraId="11CC0095" w14:textId="3A2E6CD7" w:rsidR="00B74A18" w:rsidRDefault="00B74A18" w:rsidP="00B74A18">
      <w:pPr>
        <w:pStyle w:val="ListParagraph"/>
        <w:ind w:left="718"/>
        <w:jc w:val="both"/>
      </w:pPr>
      <w:r>
        <w:t>•</w:t>
      </w:r>
      <w:r>
        <w:tab/>
      </w:r>
      <w:r w:rsidR="000249BB">
        <w:t xml:space="preserve">the data does not include any </w:t>
      </w:r>
      <w:r>
        <w:t xml:space="preserve">MPANs </w:t>
      </w:r>
      <w:r w:rsidR="000249BB">
        <w:t xml:space="preserve">which </w:t>
      </w:r>
      <w:r>
        <w:t>have been manually De-energised for billing purposes, outside of the settlements process e.g.</w:t>
      </w:r>
      <w:r w:rsidR="000249BB">
        <w:t xml:space="preserve"> for</w:t>
      </w:r>
      <w:r>
        <w:t xml:space="preserve"> difference metering.</w:t>
      </w:r>
    </w:p>
    <w:p w14:paraId="5E5AE130" w14:textId="1A57B388" w:rsidR="00136774" w:rsidRDefault="00136774" w:rsidP="00294F14">
      <w:pPr>
        <w:pStyle w:val="ListParagraph"/>
        <w:numPr>
          <w:ilvl w:val="1"/>
          <w:numId w:val="22"/>
        </w:numPr>
        <w:jc w:val="both"/>
      </w:pPr>
      <w:r>
        <w:t xml:space="preserve">The RFI was issued on 24 October 2024 </w:t>
      </w:r>
      <w:r w:rsidR="00331F60">
        <w:t xml:space="preserve">and </w:t>
      </w:r>
      <w:r w:rsidR="00271397">
        <w:t>Seven</w:t>
      </w:r>
      <w:r w:rsidR="00331F60">
        <w:t xml:space="preserve"> responses were received.</w:t>
      </w:r>
    </w:p>
    <w:p w14:paraId="6CE44826" w14:textId="11A19593" w:rsidR="00294F14" w:rsidRDefault="009C5BEE" w:rsidP="00294F14">
      <w:pPr>
        <w:pStyle w:val="ListParagraph"/>
        <w:numPr>
          <w:ilvl w:val="1"/>
          <w:numId w:val="22"/>
        </w:numPr>
        <w:jc w:val="both"/>
      </w:pPr>
      <w:r>
        <w:t>O</w:t>
      </w:r>
      <w:r w:rsidR="00294F14">
        <w:t>nly one IDN</w:t>
      </w:r>
      <w:r w:rsidR="008B0B83">
        <w:t xml:space="preserve">O </w:t>
      </w:r>
      <w:r w:rsidR="00331F60">
        <w:t>responded,</w:t>
      </w:r>
      <w:r w:rsidR="008B0B83">
        <w:t xml:space="preserve"> and they</w:t>
      </w:r>
      <w:r w:rsidR="00294F14">
        <w:t xml:space="preserve"> stated</w:t>
      </w:r>
      <w:r w:rsidR="008B0B83">
        <w:t xml:space="preserve"> that</w:t>
      </w:r>
      <w:r w:rsidR="00294F14">
        <w:t xml:space="preserve"> they do not hold this data so were unable to provide it</w:t>
      </w:r>
      <w:r w:rsidR="008B0B83">
        <w:t>.</w:t>
      </w:r>
    </w:p>
    <w:p w14:paraId="365AE494" w14:textId="1D5C4743" w:rsidR="00CF3799" w:rsidRDefault="00294F14" w:rsidP="00271397">
      <w:pPr>
        <w:pStyle w:val="ListParagraph"/>
        <w:numPr>
          <w:ilvl w:val="1"/>
          <w:numId w:val="22"/>
        </w:numPr>
        <w:jc w:val="both"/>
      </w:pPr>
      <w:r>
        <w:t xml:space="preserve">For the DNO </w:t>
      </w:r>
      <w:r w:rsidR="008B0B83">
        <w:t>community</w:t>
      </w:r>
      <w:r>
        <w:t xml:space="preserve">, the Working Group received responses from </w:t>
      </w:r>
      <w:r w:rsidR="00271397">
        <w:t>six</w:t>
      </w:r>
      <w:r>
        <w:t xml:space="preserve"> different DNOs</w:t>
      </w:r>
      <w:r w:rsidR="00165E82">
        <w:t xml:space="preserve"> for all fourteen licence areas</w:t>
      </w:r>
      <w:r w:rsidR="00271397">
        <w:t xml:space="preserve">. Five DNOs provided their data </w:t>
      </w:r>
      <w:r w:rsidR="00D1761D">
        <w:t xml:space="preserve">disaggregated </w:t>
      </w:r>
      <w:r w:rsidR="000249BB">
        <w:t>for each year</w:t>
      </w:r>
      <w:r w:rsidR="00D1761D">
        <w:t>,</w:t>
      </w:r>
      <w:r w:rsidR="000249BB">
        <w:t xml:space="preserve"> with the sixth providing an aggregated total </w:t>
      </w:r>
      <w:r w:rsidR="00CF3799">
        <w:t xml:space="preserve">of the 14 months from </w:t>
      </w:r>
      <w:r w:rsidR="00CF3799" w:rsidRPr="00271397">
        <w:t>01</w:t>
      </w:r>
      <w:r w:rsidR="00CF3799">
        <w:t xml:space="preserve"> August 2023 to </w:t>
      </w:r>
      <w:r w:rsidR="00CF3799" w:rsidRPr="00271397">
        <w:t>31</w:t>
      </w:r>
      <w:r w:rsidR="00CF3799">
        <w:t xml:space="preserve"> October </w:t>
      </w:r>
      <w:r w:rsidR="00CF3799" w:rsidRPr="00271397">
        <w:t>2</w:t>
      </w:r>
      <w:r w:rsidR="00CF3799">
        <w:t>02</w:t>
      </w:r>
      <w:r w:rsidR="00CF3799" w:rsidRPr="00271397">
        <w:t>4</w:t>
      </w:r>
      <w:r w:rsidR="000249BB">
        <w:t xml:space="preserve">. </w:t>
      </w:r>
    </w:p>
    <w:p w14:paraId="32C6C5EB" w14:textId="7E456D63" w:rsidR="00271397" w:rsidRDefault="000249BB" w:rsidP="00271397">
      <w:pPr>
        <w:pStyle w:val="ListParagraph"/>
        <w:numPr>
          <w:ilvl w:val="1"/>
          <w:numId w:val="22"/>
        </w:numPr>
        <w:jc w:val="both"/>
      </w:pPr>
      <w:r>
        <w:t xml:space="preserve">The </w:t>
      </w:r>
      <w:r w:rsidR="00CF3799">
        <w:t xml:space="preserve">aggregated </w:t>
      </w:r>
      <w:r>
        <w:t>data per year from the five DNOs</w:t>
      </w:r>
      <w:r w:rsidR="00CF3799">
        <w:t xml:space="preserve"> who provided disaggregated data</w:t>
      </w:r>
      <w:r>
        <w:t xml:space="preserve"> is</w:t>
      </w:r>
      <w:r w:rsidR="00CF3799">
        <w:t xml:space="preserve"> provided</w:t>
      </w:r>
      <w:r w:rsidR="00294F14">
        <w:t xml:space="preserve"> </w:t>
      </w:r>
      <w:r>
        <w:t>in the</w:t>
      </w:r>
      <w:r w:rsidR="00CF3799">
        <w:t xml:space="preserve"> following</w:t>
      </w:r>
      <w:r>
        <w:t xml:space="preserve"> </w:t>
      </w:r>
      <w:r w:rsidR="00294F14">
        <w:t>table</w:t>
      </w:r>
      <w:r w:rsidR="00CF3799">
        <w:t>:</w:t>
      </w:r>
    </w:p>
    <w:p w14:paraId="4660FB6A" w14:textId="77777777" w:rsidR="00F5557C" w:rsidRDefault="00F5557C" w:rsidP="00F5557C">
      <w:pPr>
        <w:pStyle w:val="ListParagraph"/>
        <w:ind w:left="718"/>
        <w:jc w:val="both"/>
      </w:pPr>
    </w:p>
    <w:tbl>
      <w:tblPr>
        <w:tblW w:w="7508" w:type="dxa"/>
        <w:tblLook w:val="04A0" w:firstRow="1" w:lastRow="0" w:firstColumn="1" w:lastColumn="0" w:noHBand="0" w:noVBand="1"/>
      </w:tblPr>
      <w:tblGrid>
        <w:gridCol w:w="960"/>
        <w:gridCol w:w="980"/>
        <w:gridCol w:w="1920"/>
        <w:gridCol w:w="1920"/>
        <w:gridCol w:w="1728"/>
      </w:tblGrid>
      <w:tr w:rsidR="00F5557C" w:rsidRPr="00F5557C" w14:paraId="24D629A1" w14:textId="77777777" w:rsidTr="00FA12C0">
        <w:trPr>
          <w:trHeight w:val="510"/>
        </w:trPr>
        <w:tc>
          <w:tcPr>
            <w:tcW w:w="96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372AD65C" w14:textId="77777777" w:rsidR="00F5557C" w:rsidRPr="00FA12C0" w:rsidRDefault="00F5557C" w:rsidP="000249BB">
            <w:pPr>
              <w:spacing w:before="0" w:after="0" w:line="240" w:lineRule="auto"/>
              <w:jc w:val="center"/>
              <w:rPr>
                <w:rFonts w:ascii="Aptos Narrow" w:hAnsi="Aptos Narrow"/>
                <w:b/>
                <w:bCs/>
                <w:color w:val="000000"/>
                <w:sz w:val="22"/>
                <w:szCs w:val="22"/>
              </w:rPr>
            </w:pPr>
            <w:r w:rsidRPr="00FA12C0">
              <w:rPr>
                <w:rFonts w:ascii="Aptos Narrow" w:hAnsi="Aptos Narrow"/>
                <w:b/>
                <w:bCs/>
                <w:color w:val="000000"/>
                <w:sz w:val="22"/>
                <w:szCs w:val="22"/>
              </w:rPr>
              <w:t>Year</w:t>
            </w:r>
          </w:p>
        </w:tc>
        <w:tc>
          <w:tcPr>
            <w:tcW w:w="980"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016E4B29" w14:textId="66D00457" w:rsidR="00F5557C" w:rsidRPr="00FA12C0" w:rsidRDefault="00CF3799" w:rsidP="000249BB">
            <w:pPr>
              <w:spacing w:before="0" w:after="0" w:line="240" w:lineRule="auto"/>
              <w:jc w:val="center"/>
              <w:rPr>
                <w:rFonts w:ascii="Aptos Narrow" w:hAnsi="Aptos Narrow"/>
                <w:b/>
                <w:bCs/>
                <w:color w:val="000000"/>
                <w:sz w:val="22"/>
                <w:szCs w:val="22"/>
              </w:rPr>
            </w:pPr>
            <w:r>
              <w:rPr>
                <w:rFonts w:ascii="Aptos Narrow" w:hAnsi="Aptos Narrow"/>
                <w:b/>
                <w:bCs/>
                <w:color w:val="000000"/>
                <w:sz w:val="22"/>
                <w:szCs w:val="22"/>
              </w:rPr>
              <w:t xml:space="preserve">Unique </w:t>
            </w:r>
            <w:r w:rsidR="00F5557C" w:rsidRPr="00FA12C0">
              <w:rPr>
                <w:rFonts w:ascii="Aptos Narrow" w:hAnsi="Aptos Narrow"/>
                <w:b/>
                <w:bCs/>
                <w:color w:val="000000"/>
                <w:sz w:val="22"/>
                <w:szCs w:val="22"/>
              </w:rPr>
              <w:t>MPANs</w:t>
            </w:r>
          </w:p>
        </w:tc>
        <w:tc>
          <w:tcPr>
            <w:tcW w:w="1920"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7F461F29" w14:textId="77777777" w:rsidR="00F5557C" w:rsidRPr="00FA12C0" w:rsidRDefault="00F5557C" w:rsidP="000249BB">
            <w:pPr>
              <w:spacing w:before="0" w:after="0" w:line="240" w:lineRule="auto"/>
              <w:jc w:val="center"/>
              <w:rPr>
                <w:rFonts w:ascii="Aptos Narrow" w:hAnsi="Aptos Narrow"/>
                <w:b/>
                <w:bCs/>
                <w:color w:val="000000"/>
                <w:sz w:val="22"/>
                <w:szCs w:val="22"/>
              </w:rPr>
            </w:pPr>
            <w:r w:rsidRPr="00FA12C0">
              <w:rPr>
                <w:rFonts w:ascii="Aptos Narrow" w:hAnsi="Aptos Narrow"/>
                <w:b/>
                <w:bCs/>
                <w:color w:val="000000"/>
                <w:sz w:val="22"/>
                <w:szCs w:val="22"/>
              </w:rPr>
              <w:t>Days</w:t>
            </w:r>
          </w:p>
        </w:tc>
        <w:tc>
          <w:tcPr>
            <w:tcW w:w="1920"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40265BBC" w14:textId="6F3407B0" w:rsidR="00F5557C" w:rsidRPr="00FA12C0" w:rsidRDefault="00CF3799" w:rsidP="000249BB">
            <w:pPr>
              <w:spacing w:before="0" w:after="0" w:line="240" w:lineRule="auto"/>
              <w:jc w:val="center"/>
              <w:rPr>
                <w:rFonts w:ascii="Aptos Narrow" w:hAnsi="Aptos Narrow"/>
                <w:b/>
                <w:bCs/>
                <w:color w:val="000000"/>
                <w:sz w:val="22"/>
                <w:szCs w:val="22"/>
              </w:rPr>
            </w:pPr>
            <w:r>
              <w:rPr>
                <w:rFonts w:ascii="Aptos Narrow" w:hAnsi="Aptos Narrow"/>
                <w:b/>
                <w:bCs/>
                <w:color w:val="000000"/>
                <w:sz w:val="22"/>
                <w:szCs w:val="22"/>
              </w:rPr>
              <w:t xml:space="preserve">Total </w:t>
            </w:r>
            <w:r w:rsidR="00F5557C" w:rsidRPr="00FA12C0">
              <w:rPr>
                <w:rFonts w:ascii="Aptos Narrow" w:hAnsi="Aptos Narrow"/>
                <w:b/>
                <w:bCs/>
                <w:color w:val="000000"/>
                <w:sz w:val="22"/>
                <w:szCs w:val="22"/>
              </w:rPr>
              <w:t>Units</w:t>
            </w:r>
            <w:r>
              <w:rPr>
                <w:rFonts w:ascii="Aptos Narrow" w:hAnsi="Aptos Narrow"/>
                <w:b/>
                <w:bCs/>
                <w:color w:val="000000"/>
                <w:sz w:val="22"/>
                <w:szCs w:val="22"/>
              </w:rPr>
              <w:t xml:space="preserve"> (kWh)</w:t>
            </w:r>
          </w:p>
        </w:tc>
        <w:tc>
          <w:tcPr>
            <w:tcW w:w="1728"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1A9A19A2" w14:textId="77777777" w:rsidR="00F5557C" w:rsidRPr="00FA12C0" w:rsidRDefault="00F5557C" w:rsidP="000249BB">
            <w:pPr>
              <w:spacing w:before="0" w:after="0" w:line="240" w:lineRule="auto"/>
              <w:jc w:val="center"/>
              <w:rPr>
                <w:rFonts w:ascii="Aptos Narrow" w:hAnsi="Aptos Narrow"/>
                <w:b/>
                <w:bCs/>
                <w:color w:val="000000"/>
                <w:sz w:val="22"/>
                <w:szCs w:val="22"/>
              </w:rPr>
            </w:pPr>
            <w:r w:rsidRPr="00FA12C0">
              <w:rPr>
                <w:rFonts w:ascii="Aptos Narrow" w:hAnsi="Aptos Narrow"/>
                <w:b/>
                <w:bCs/>
                <w:color w:val="000000"/>
                <w:sz w:val="22"/>
                <w:szCs w:val="22"/>
              </w:rPr>
              <w:t>DNOs with data in this year</w:t>
            </w:r>
          </w:p>
        </w:tc>
      </w:tr>
      <w:tr w:rsidR="00F5557C" w:rsidRPr="00F5557C" w14:paraId="59463DA9" w14:textId="77777777" w:rsidTr="00FA12C0">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07CDCB"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2008</w:t>
            </w:r>
          </w:p>
        </w:tc>
        <w:tc>
          <w:tcPr>
            <w:tcW w:w="980" w:type="dxa"/>
            <w:tcBorders>
              <w:top w:val="nil"/>
              <w:left w:val="nil"/>
              <w:bottom w:val="single" w:sz="4" w:space="0" w:color="auto"/>
              <w:right w:val="single" w:sz="4" w:space="0" w:color="auto"/>
            </w:tcBorders>
            <w:shd w:val="clear" w:color="auto" w:fill="auto"/>
            <w:noWrap/>
            <w:vAlign w:val="center"/>
            <w:hideMark/>
          </w:tcPr>
          <w:p w14:paraId="116EC974" w14:textId="77777777" w:rsidR="00F5557C" w:rsidRPr="00F5557C" w:rsidRDefault="00F5557C" w:rsidP="00FA12C0">
            <w:pPr>
              <w:spacing w:before="0" w:after="0" w:line="240" w:lineRule="auto"/>
              <w:jc w:val="center"/>
              <w:rPr>
                <w:rFonts w:ascii="Calibri" w:hAnsi="Calibri" w:cs="Calibri"/>
                <w:color w:val="000000"/>
                <w:sz w:val="22"/>
                <w:szCs w:val="22"/>
              </w:rPr>
            </w:pPr>
            <w:r w:rsidRPr="00F5557C">
              <w:rPr>
                <w:rFonts w:ascii="Calibri" w:hAnsi="Calibri" w:cs="Calibri"/>
                <w:color w:val="000000"/>
                <w:sz w:val="22"/>
                <w:szCs w:val="22"/>
              </w:rPr>
              <w:t>97</w:t>
            </w:r>
          </w:p>
        </w:tc>
        <w:tc>
          <w:tcPr>
            <w:tcW w:w="1920" w:type="dxa"/>
            <w:tcBorders>
              <w:top w:val="nil"/>
              <w:left w:val="nil"/>
              <w:bottom w:val="single" w:sz="4" w:space="0" w:color="auto"/>
              <w:right w:val="single" w:sz="4" w:space="0" w:color="auto"/>
            </w:tcBorders>
            <w:shd w:val="clear" w:color="auto" w:fill="auto"/>
            <w:noWrap/>
            <w:vAlign w:val="center"/>
            <w:hideMark/>
          </w:tcPr>
          <w:p w14:paraId="62331F69" w14:textId="77777777" w:rsidR="00F5557C" w:rsidRPr="00F5557C" w:rsidRDefault="00F5557C" w:rsidP="00FA12C0">
            <w:pPr>
              <w:spacing w:before="0" w:after="0" w:line="240" w:lineRule="auto"/>
              <w:jc w:val="center"/>
              <w:rPr>
                <w:rFonts w:ascii="Calibri" w:hAnsi="Calibri" w:cs="Calibri"/>
                <w:color w:val="000000"/>
                <w:sz w:val="22"/>
                <w:szCs w:val="22"/>
              </w:rPr>
            </w:pPr>
            <w:r w:rsidRPr="00F5557C">
              <w:rPr>
                <w:rFonts w:ascii="Calibri" w:hAnsi="Calibri" w:cs="Calibri"/>
                <w:color w:val="000000"/>
                <w:sz w:val="22"/>
                <w:szCs w:val="22"/>
              </w:rPr>
              <w:t>1287</w:t>
            </w:r>
          </w:p>
        </w:tc>
        <w:tc>
          <w:tcPr>
            <w:tcW w:w="1920" w:type="dxa"/>
            <w:tcBorders>
              <w:top w:val="nil"/>
              <w:left w:val="nil"/>
              <w:bottom w:val="single" w:sz="4" w:space="0" w:color="auto"/>
              <w:right w:val="single" w:sz="4" w:space="0" w:color="auto"/>
            </w:tcBorders>
            <w:shd w:val="clear" w:color="auto" w:fill="auto"/>
            <w:noWrap/>
            <w:vAlign w:val="center"/>
            <w:hideMark/>
          </w:tcPr>
          <w:p w14:paraId="5E48E8CB" w14:textId="77777777" w:rsidR="00F5557C" w:rsidRPr="00F5557C" w:rsidRDefault="00F5557C" w:rsidP="00FA12C0">
            <w:pPr>
              <w:spacing w:before="0" w:after="0" w:line="240" w:lineRule="auto"/>
              <w:jc w:val="center"/>
              <w:rPr>
                <w:rFonts w:ascii="Calibri" w:hAnsi="Calibri" w:cs="Calibri"/>
                <w:color w:val="000000"/>
                <w:sz w:val="22"/>
                <w:szCs w:val="22"/>
              </w:rPr>
            </w:pPr>
            <w:r w:rsidRPr="00F5557C">
              <w:rPr>
                <w:rFonts w:ascii="Calibri" w:hAnsi="Calibri" w:cs="Calibri"/>
                <w:color w:val="000000"/>
                <w:sz w:val="22"/>
                <w:szCs w:val="22"/>
              </w:rPr>
              <w:t>3,001,040</w:t>
            </w:r>
          </w:p>
        </w:tc>
        <w:tc>
          <w:tcPr>
            <w:tcW w:w="1728" w:type="dxa"/>
            <w:tcBorders>
              <w:top w:val="nil"/>
              <w:left w:val="nil"/>
              <w:bottom w:val="single" w:sz="4" w:space="0" w:color="auto"/>
              <w:right w:val="single" w:sz="4" w:space="0" w:color="auto"/>
            </w:tcBorders>
            <w:shd w:val="clear" w:color="auto" w:fill="auto"/>
            <w:noWrap/>
            <w:vAlign w:val="center"/>
            <w:hideMark/>
          </w:tcPr>
          <w:p w14:paraId="2E1791EF"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1</w:t>
            </w:r>
          </w:p>
        </w:tc>
      </w:tr>
      <w:tr w:rsidR="00F5557C" w:rsidRPr="00F5557C" w14:paraId="3FB5E2A8" w14:textId="77777777" w:rsidTr="00FA12C0">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B8734D"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2009</w:t>
            </w:r>
          </w:p>
        </w:tc>
        <w:tc>
          <w:tcPr>
            <w:tcW w:w="980" w:type="dxa"/>
            <w:tcBorders>
              <w:top w:val="nil"/>
              <w:left w:val="nil"/>
              <w:bottom w:val="single" w:sz="4" w:space="0" w:color="auto"/>
              <w:right w:val="single" w:sz="4" w:space="0" w:color="auto"/>
            </w:tcBorders>
            <w:shd w:val="clear" w:color="auto" w:fill="auto"/>
            <w:noWrap/>
            <w:vAlign w:val="center"/>
            <w:hideMark/>
          </w:tcPr>
          <w:p w14:paraId="1D2C5B4B" w14:textId="77777777" w:rsidR="00F5557C" w:rsidRPr="00F5557C" w:rsidRDefault="00F5557C" w:rsidP="00FA12C0">
            <w:pPr>
              <w:spacing w:before="0" w:after="0" w:line="240" w:lineRule="auto"/>
              <w:jc w:val="center"/>
              <w:rPr>
                <w:rFonts w:ascii="Calibri" w:hAnsi="Calibri" w:cs="Calibri"/>
                <w:color w:val="000000"/>
                <w:sz w:val="22"/>
                <w:szCs w:val="22"/>
              </w:rPr>
            </w:pPr>
            <w:r w:rsidRPr="00F5557C">
              <w:rPr>
                <w:rFonts w:ascii="Calibri" w:hAnsi="Calibri" w:cs="Calibri"/>
                <w:color w:val="000000"/>
                <w:sz w:val="22"/>
                <w:szCs w:val="22"/>
              </w:rPr>
              <w:t>89</w:t>
            </w:r>
          </w:p>
        </w:tc>
        <w:tc>
          <w:tcPr>
            <w:tcW w:w="1920" w:type="dxa"/>
            <w:tcBorders>
              <w:top w:val="nil"/>
              <w:left w:val="nil"/>
              <w:bottom w:val="single" w:sz="4" w:space="0" w:color="auto"/>
              <w:right w:val="single" w:sz="4" w:space="0" w:color="auto"/>
            </w:tcBorders>
            <w:shd w:val="clear" w:color="auto" w:fill="auto"/>
            <w:noWrap/>
            <w:vAlign w:val="center"/>
            <w:hideMark/>
          </w:tcPr>
          <w:p w14:paraId="49B70BB6" w14:textId="77777777" w:rsidR="00F5557C" w:rsidRPr="00F5557C" w:rsidRDefault="00F5557C" w:rsidP="00FA12C0">
            <w:pPr>
              <w:spacing w:before="0" w:after="0" w:line="240" w:lineRule="auto"/>
              <w:jc w:val="center"/>
              <w:rPr>
                <w:rFonts w:ascii="Calibri" w:hAnsi="Calibri" w:cs="Calibri"/>
                <w:color w:val="000000"/>
                <w:sz w:val="22"/>
                <w:szCs w:val="22"/>
              </w:rPr>
            </w:pPr>
            <w:r w:rsidRPr="00F5557C">
              <w:rPr>
                <w:rFonts w:ascii="Calibri" w:hAnsi="Calibri" w:cs="Calibri"/>
                <w:color w:val="000000"/>
                <w:sz w:val="22"/>
                <w:szCs w:val="22"/>
              </w:rPr>
              <w:t>1,219</w:t>
            </w:r>
          </w:p>
        </w:tc>
        <w:tc>
          <w:tcPr>
            <w:tcW w:w="1920" w:type="dxa"/>
            <w:tcBorders>
              <w:top w:val="nil"/>
              <w:left w:val="nil"/>
              <w:bottom w:val="single" w:sz="4" w:space="0" w:color="auto"/>
              <w:right w:val="single" w:sz="4" w:space="0" w:color="auto"/>
            </w:tcBorders>
            <w:shd w:val="clear" w:color="auto" w:fill="auto"/>
            <w:noWrap/>
            <w:vAlign w:val="center"/>
            <w:hideMark/>
          </w:tcPr>
          <w:p w14:paraId="0E491931" w14:textId="77777777" w:rsidR="00F5557C" w:rsidRPr="00F5557C" w:rsidRDefault="00F5557C" w:rsidP="00FA12C0">
            <w:pPr>
              <w:spacing w:before="0" w:after="0" w:line="240" w:lineRule="auto"/>
              <w:jc w:val="center"/>
              <w:rPr>
                <w:rFonts w:ascii="Calibri" w:hAnsi="Calibri" w:cs="Calibri"/>
                <w:color w:val="000000"/>
                <w:sz w:val="22"/>
                <w:szCs w:val="22"/>
              </w:rPr>
            </w:pPr>
            <w:r w:rsidRPr="00F5557C">
              <w:rPr>
                <w:rFonts w:ascii="Calibri" w:hAnsi="Calibri" w:cs="Calibri"/>
                <w:color w:val="000000"/>
                <w:sz w:val="22"/>
                <w:szCs w:val="22"/>
              </w:rPr>
              <w:t>3,599,434</w:t>
            </w:r>
          </w:p>
        </w:tc>
        <w:tc>
          <w:tcPr>
            <w:tcW w:w="1728" w:type="dxa"/>
            <w:tcBorders>
              <w:top w:val="nil"/>
              <w:left w:val="nil"/>
              <w:bottom w:val="single" w:sz="4" w:space="0" w:color="auto"/>
              <w:right w:val="single" w:sz="4" w:space="0" w:color="auto"/>
            </w:tcBorders>
            <w:shd w:val="clear" w:color="auto" w:fill="auto"/>
            <w:noWrap/>
            <w:vAlign w:val="center"/>
            <w:hideMark/>
          </w:tcPr>
          <w:p w14:paraId="255818A3"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2</w:t>
            </w:r>
          </w:p>
        </w:tc>
      </w:tr>
      <w:tr w:rsidR="00F5557C" w:rsidRPr="00F5557C" w14:paraId="3661D613" w14:textId="77777777" w:rsidTr="00FA12C0">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C51EC6"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2010</w:t>
            </w:r>
          </w:p>
        </w:tc>
        <w:tc>
          <w:tcPr>
            <w:tcW w:w="980" w:type="dxa"/>
            <w:tcBorders>
              <w:top w:val="nil"/>
              <w:left w:val="nil"/>
              <w:bottom w:val="single" w:sz="4" w:space="0" w:color="auto"/>
              <w:right w:val="single" w:sz="4" w:space="0" w:color="auto"/>
            </w:tcBorders>
            <w:shd w:val="clear" w:color="auto" w:fill="auto"/>
            <w:noWrap/>
            <w:vAlign w:val="center"/>
            <w:hideMark/>
          </w:tcPr>
          <w:p w14:paraId="083A604F"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74</w:t>
            </w:r>
          </w:p>
        </w:tc>
        <w:tc>
          <w:tcPr>
            <w:tcW w:w="1920" w:type="dxa"/>
            <w:tcBorders>
              <w:top w:val="nil"/>
              <w:left w:val="nil"/>
              <w:bottom w:val="single" w:sz="4" w:space="0" w:color="auto"/>
              <w:right w:val="single" w:sz="4" w:space="0" w:color="auto"/>
            </w:tcBorders>
            <w:shd w:val="clear" w:color="auto" w:fill="auto"/>
            <w:noWrap/>
            <w:vAlign w:val="center"/>
            <w:hideMark/>
          </w:tcPr>
          <w:p w14:paraId="428D6A06"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935</w:t>
            </w:r>
          </w:p>
        </w:tc>
        <w:tc>
          <w:tcPr>
            <w:tcW w:w="1920" w:type="dxa"/>
            <w:tcBorders>
              <w:top w:val="nil"/>
              <w:left w:val="nil"/>
              <w:bottom w:val="single" w:sz="4" w:space="0" w:color="auto"/>
              <w:right w:val="single" w:sz="4" w:space="0" w:color="auto"/>
            </w:tcBorders>
            <w:shd w:val="clear" w:color="auto" w:fill="auto"/>
            <w:noWrap/>
            <w:vAlign w:val="center"/>
            <w:hideMark/>
          </w:tcPr>
          <w:p w14:paraId="46295247"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660,548</w:t>
            </w:r>
          </w:p>
        </w:tc>
        <w:tc>
          <w:tcPr>
            <w:tcW w:w="1728" w:type="dxa"/>
            <w:tcBorders>
              <w:top w:val="nil"/>
              <w:left w:val="nil"/>
              <w:bottom w:val="single" w:sz="4" w:space="0" w:color="auto"/>
              <w:right w:val="single" w:sz="4" w:space="0" w:color="auto"/>
            </w:tcBorders>
            <w:shd w:val="clear" w:color="auto" w:fill="auto"/>
            <w:noWrap/>
            <w:vAlign w:val="center"/>
            <w:hideMark/>
          </w:tcPr>
          <w:p w14:paraId="3A464F6D"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3</w:t>
            </w:r>
          </w:p>
        </w:tc>
      </w:tr>
      <w:tr w:rsidR="00F5557C" w:rsidRPr="00F5557C" w14:paraId="132D4BB3" w14:textId="77777777" w:rsidTr="00FA12C0">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5E69B2"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2011</w:t>
            </w:r>
          </w:p>
        </w:tc>
        <w:tc>
          <w:tcPr>
            <w:tcW w:w="980" w:type="dxa"/>
            <w:tcBorders>
              <w:top w:val="nil"/>
              <w:left w:val="nil"/>
              <w:bottom w:val="single" w:sz="4" w:space="0" w:color="auto"/>
              <w:right w:val="single" w:sz="4" w:space="0" w:color="auto"/>
            </w:tcBorders>
            <w:shd w:val="clear" w:color="auto" w:fill="auto"/>
            <w:noWrap/>
            <w:vAlign w:val="center"/>
            <w:hideMark/>
          </w:tcPr>
          <w:p w14:paraId="5B09C6DA"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155</w:t>
            </w:r>
          </w:p>
        </w:tc>
        <w:tc>
          <w:tcPr>
            <w:tcW w:w="1920" w:type="dxa"/>
            <w:tcBorders>
              <w:top w:val="nil"/>
              <w:left w:val="nil"/>
              <w:bottom w:val="single" w:sz="4" w:space="0" w:color="auto"/>
              <w:right w:val="single" w:sz="4" w:space="0" w:color="auto"/>
            </w:tcBorders>
            <w:shd w:val="clear" w:color="auto" w:fill="auto"/>
            <w:noWrap/>
            <w:vAlign w:val="center"/>
            <w:hideMark/>
          </w:tcPr>
          <w:p w14:paraId="211E7655" w14:textId="4ECCB6D5"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1</w:t>
            </w:r>
            <w:r w:rsidR="000249BB">
              <w:rPr>
                <w:rFonts w:ascii="Aptos Narrow" w:hAnsi="Aptos Narrow"/>
                <w:color w:val="000000"/>
                <w:sz w:val="22"/>
                <w:szCs w:val="22"/>
              </w:rPr>
              <w:t>,</w:t>
            </w:r>
            <w:r w:rsidRPr="00F5557C">
              <w:rPr>
                <w:rFonts w:ascii="Aptos Narrow" w:hAnsi="Aptos Narrow"/>
                <w:color w:val="000000"/>
                <w:sz w:val="22"/>
                <w:szCs w:val="22"/>
              </w:rPr>
              <w:t>401</w:t>
            </w:r>
          </w:p>
        </w:tc>
        <w:tc>
          <w:tcPr>
            <w:tcW w:w="1920" w:type="dxa"/>
            <w:tcBorders>
              <w:top w:val="nil"/>
              <w:left w:val="nil"/>
              <w:bottom w:val="single" w:sz="4" w:space="0" w:color="auto"/>
              <w:right w:val="single" w:sz="4" w:space="0" w:color="auto"/>
            </w:tcBorders>
            <w:shd w:val="clear" w:color="auto" w:fill="auto"/>
            <w:noWrap/>
            <w:vAlign w:val="center"/>
            <w:hideMark/>
          </w:tcPr>
          <w:p w14:paraId="28AE6C41" w14:textId="77777777" w:rsidR="00F5557C" w:rsidRPr="00F5557C" w:rsidRDefault="00F5557C" w:rsidP="00FA12C0">
            <w:pPr>
              <w:spacing w:before="0" w:after="0" w:line="240" w:lineRule="auto"/>
              <w:jc w:val="center"/>
              <w:rPr>
                <w:rFonts w:ascii="Calibri" w:hAnsi="Calibri" w:cs="Calibri"/>
                <w:color w:val="000000"/>
                <w:sz w:val="22"/>
                <w:szCs w:val="22"/>
              </w:rPr>
            </w:pPr>
            <w:r w:rsidRPr="00F5557C">
              <w:rPr>
                <w:rFonts w:ascii="Calibri" w:hAnsi="Calibri" w:cs="Calibri"/>
                <w:color w:val="000000"/>
                <w:sz w:val="22"/>
                <w:szCs w:val="22"/>
              </w:rPr>
              <w:t>1,946,385</w:t>
            </w:r>
          </w:p>
        </w:tc>
        <w:tc>
          <w:tcPr>
            <w:tcW w:w="1728" w:type="dxa"/>
            <w:tcBorders>
              <w:top w:val="nil"/>
              <w:left w:val="nil"/>
              <w:bottom w:val="single" w:sz="4" w:space="0" w:color="auto"/>
              <w:right w:val="single" w:sz="4" w:space="0" w:color="auto"/>
            </w:tcBorders>
            <w:shd w:val="clear" w:color="auto" w:fill="auto"/>
            <w:noWrap/>
            <w:vAlign w:val="center"/>
            <w:hideMark/>
          </w:tcPr>
          <w:p w14:paraId="467BB721" w14:textId="77777777" w:rsidR="00F5557C" w:rsidRPr="00F5557C" w:rsidRDefault="00F5557C" w:rsidP="00FA12C0">
            <w:pPr>
              <w:spacing w:before="0" w:after="0" w:line="240" w:lineRule="auto"/>
              <w:jc w:val="center"/>
              <w:rPr>
                <w:rFonts w:ascii="Calibri" w:hAnsi="Calibri" w:cs="Calibri"/>
                <w:color w:val="000000"/>
                <w:sz w:val="22"/>
                <w:szCs w:val="22"/>
              </w:rPr>
            </w:pPr>
            <w:r w:rsidRPr="00F5557C">
              <w:rPr>
                <w:rFonts w:ascii="Calibri" w:hAnsi="Calibri" w:cs="Calibri"/>
                <w:color w:val="000000"/>
                <w:sz w:val="22"/>
                <w:szCs w:val="22"/>
              </w:rPr>
              <w:t>3</w:t>
            </w:r>
          </w:p>
        </w:tc>
      </w:tr>
      <w:tr w:rsidR="00F5557C" w:rsidRPr="00F5557C" w14:paraId="5133FCFD" w14:textId="77777777" w:rsidTr="00FA12C0">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BBDDC48"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2012</w:t>
            </w:r>
          </w:p>
        </w:tc>
        <w:tc>
          <w:tcPr>
            <w:tcW w:w="980" w:type="dxa"/>
            <w:tcBorders>
              <w:top w:val="nil"/>
              <w:left w:val="nil"/>
              <w:bottom w:val="single" w:sz="4" w:space="0" w:color="auto"/>
              <w:right w:val="single" w:sz="4" w:space="0" w:color="auto"/>
            </w:tcBorders>
            <w:shd w:val="clear" w:color="auto" w:fill="auto"/>
            <w:noWrap/>
            <w:vAlign w:val="center"/>
            <w:hideMark/>
          </w:tcPr>
          <w:p w14:paraId="4DB89038"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155</w:t>
            </w:r>
          </w:p>
        </w:tc>
        <w:tc>
          <w:tcPr>
            <w:tcW w:w="1920" w:type="dxa"/>
            <w:tcBorders>
              <w:top w:val="nil"/>
              <w:left w:val="nil"/>
              <w:bottom w:val="single" w:sz="4" w:space="0" w:color="auto"/>
              <w:right w:val="single" w:sz="4" w:space="0" w:color="auto"/>
            </w:tcBorders>
            <w:shd w:val="clear" w:color="auto" w:fill="auto"/>
            <w:noWrap/>
            <w:vAlign w:val="center"/>
            <w:hideMark/>
          </w:tcPr>
          <w:p w14:paraId="3C819AEC" w14:textId="0894CC36"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1</w:t>
            </w:r>
            <w:r w:rsidR="000249BB">
              <w:rPr>
                <w:rFonts w:ascii="Aptos Narrow" w:hAnsi="Aptos Narrow"/>
                <w:color w:val="000000"/>
                <w:sz w:val="22"/>
                <w:szCs w:val="22"/>
              </w:rPr>
              <w:t>,</w:t>
            </w:r>
            <w:r w:rsidRPr="00F5557C">
              <w:rPr>
                <w:rFonts w:ascii="Aptos Narrow" w:hAnsi="Aptos Narrow"/>
                <w:color w:val="000000"/>
                <w:sz w:val="22"/>
                <w:szCs w:val="22"/>
              </w:rPr>
              <w:t>526</w:t>
            </w:r>
          </w:p>
        </w:tc>
        <w:tc>
          <w:tcPr>
            <w:tcW w:w="1920" w:type="dxa"/>
            <w:tcBorders>
              <w:top w:val="nil"/>
              <w:left w:val="nil"/>
              <w:bottom w:val="single" w:sz="4" w:space="0" w:color="auto"/>
              <w:right w:val="single" w:sz="4" w:space="0" w:color="auto"/>
            </w:tcBorders>
            <w:shd w:val="clear" w:color="auto" w:fill="auto"/>
            <w:noWrap/>
            <w:vAlign w:val="center"/>
            <w:hideMark/>
          </w:tcPr>
          <w:p w14:paraId="53211CC3" w14:textId="77777777" w:rsidR="00F5557C" w:rsidRPr="00F5557C" w:rsidRDefault="00F5557C" w:rsidP="00FA12C0">
            <w:pPr>
              <w:spacing w:before="0" w:after="0" w:line="240" w:lineRule="auto"/>
              <w:jc w:val="center"/>
              <w:rPr>
                <w:rFonts w:ascii="Calibri" w:hAnsi="Calibri" w:cs="Calibri"/>
                <w:color w:val="000000"/>
                <w:sz w:val="22"/>
                <w:szCs w:val="22"/>
              </w:rPr>
            </w:pPr>
            <w:r w:rsidRPr="00F5557C">
              <w:rPr>
                <w:rFonts w:ascii="Calibri" w:hAnsi="Calibri" w:cs="Calibri"/>
                <w:color w:val="000000"/>
                <w:sz w:val="22"/>
                <w:szCs w:val="22"/>
              </w:rPr>
              <w:t>2,725,567</w:t>
            </w:r>
          </w:p>
        </w:tc>
        <w:tc>
          <w:tcPr>
            <w:tcW w:w="1728" w:type="dxa"/>
            <w:tcBorders>
              <w:top w:val="nil"/>
              <w:left w:val="nil"/>
              <w:bottom w:val="single" w:sz="4" w:space="0" w:color="auto"/>
              <w:right w:val="single" w:sz="4" w:space="0" w:color="auto"/>
            </w:tcBorders>
            <w:shd w:val="clear" w:color="auto" w:fill="auto"/>
            <w:noWrap/>
            <w:vAlign w:val="center"/>
            <w:hideMark/>
          </w:tcPr>
          <w:p w14:paraId="38593431" w14:textId="77777777" w:rsidR="00F5557C" w:rsidRPr="00F5557C" w:rsidRDefault="00F5557C" w:rsidP="00FA12C0">
            <w:pPr>
              <w:spacing w:before="0" w:after="0" w:line="240" w:lineRule="auto"/>
              <w:jc w:val="center"/>
              <w:rPr>
                <w:rFonts w:ascii="Calibri" w:hAnsi="Calibri" w:cs="Calibri"/>
                <w:color w:val="000000"/>
                <w:sz w:val="22"/>
                <w:szCs w:val="22"/>
              </w:rPr>
            </w:pPr>
            <w:r w:rsidRPr="00F5557C">
              <w:rPr>
                <w:rFonts w:ascii="Calibri" w:hAnsi="Calibri" w:cs="Calibri"/>
                <w:color w:val="000000"/>
                <w:sz w:val="22"/>
                <w:szCs w:val="22"/>
              </w:rPr>
              <w:t>3</w:t>
            </w:r>
          </w:p>
        </w:tc>
      </w:tr>
      <w:tr w:rsidR="00F5557C" w:rsidRPr="00F5557C" w14:paraId="2C077272" w14:textId="77777777" w:rsidTr="00FA12C0">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7D50CC"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2013</w:t>
            </w:r>
          </w:p>
        </w:tc>
        <w:tc>
          <w:tcPr>
            <w:tcW w:w="980" w:type="dxa"/>
            <w:tcBorders>
              <w:top w:val="nil"/>
              <w:left w:val="nil"/>
              <w:bottom w:val="single" w:sz="4" w:space="0" w:color="auto"/>
              <w:right w:val="single" w:sz="4" w:space="0" w:color="auto"/>
            </w:tcBorders>
            <w:shd w:val="clear" w:color="auto" w:fill="auto"/>
            <w:noWrap/>
            <w:vAlign w:val="center"/>
            <w:hideMark/>
          </w:tcPr>
          <w:p w14:paraId="2C91889D"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150</w:t>
            </w:r>
          </w:p>
        </w:tc>
        <w:tc>
          <w:tcPr>
            <w:tcW w:w="1920" w:type="dxa"/>
            <w:tcBorders>
              <w:top w:val="nil"/>
              <w:left w:val="nil"/>
              <w:bottom w:val="single" w:sz="4" w:space="0" w:color="auto"/>
              <w:right w:val="single" w:sz="4" w:space="0" w:color="auto"/>
            </w:tcBorders>
            <w:shd w:val="clear" w:color="auto" w:fill="auto"/>
            <w:noWrap/>
            <w:vAlign w:val="center"/>
            <w:hideMark/>
          </w:tcPr>
          <w:p w14:paraId="6632B517" w14:textId="26226AC5"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1</w:t>
            </w:r>
            <w:r w:rsidR="000249BB">
              <w:rPr>
                <w:rFonts w:ascii="Aptos Narrow" w:hAnsi="Aptos Narrow"/>
                <w:color w:val="000000"/>
                <w:sz w:val="22"/>
                <w:szCs w:val="22"/>
              </w:rPr>
              <w:t>,</w:t>
            </w:r>
            <w:r w:rsidRPr="00F5557C">
              <w:rPr>
                <w:rFonts w:ascii="Aptos Narrow" w:hAnsi="Aptos Narrow"/>
                <w:color w:val="000000"/>
                <w:sz w:val="22"/>
                <w:szCs w:val="22"/>
              </w:rPr>
              <w:t>434</w:t>
            </w:r>
          </w:p>
        </w:tc>
        <w:tc>
          <w:tcPr>
            <w:tcW w:w="1920" w:type="dxa"/>
            <w:tcBorders>
              <w:top w:val="nil"/>
              <w:left w:val="nil"/>
              <w:bottom w:val="single" w:sz="4" w:space="0" w:color="auto"/>
              <w:right w:val="single" w:sz="4" w:space="0" w:color="auto"/>
            </w:tcBorders>
            <w:shd w:val="clear" w:color="auto" w:fill="auto"/>
            <w:noWrap/>
            <w:vAlign w:val="center"/>
            <w:hideMark/>
          </w:tcPr>
          <w:p w14:paraId="425A2D30"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13,457,000</w:t>
            </w:r>
          </w:p>
        </w:tc>
        <w:tc>
          <w:tcPr>
            <w:tcW w:w="1728" w:type="dxa"/>
            <w:tcBorders>
              <w:top w:val="nil"/>
              <w:left w:val="nil"/>
              <w:bottom w:val="single" w:sz="4" w:space="0" w:color="auto"/>
              <w:right w:val="single" w:sz="4" w:space="0" w:color="auto"/>
            </w:tcBorders>
            <w:shd w:val="clear" w:color="auto" w:fill="auto"/>
            <w:noWrap/>
            <w:vAlign w:val="center"/>
            <w:hideMark/>
          </w:tcPr>
          <w:p w14:paraId="1884719E" w14:textId="77777777" w:rsidR="00F5557C" w:rsidRPr="00F5557C" w:rsidRDefault="00F5557C" w:rsidP="00FA12C0">
            <w:pPr>
              <w:spacing w:before="0" w:after="0" w:line="240" w:lineRule="auto"/>
              <w:jc w:val="center"/>
              <w:rPr>
                <w:rFonts w:ascii="Calibri" w:hAnsi="Calibri" w:cs="Calibri"/>
                <w:color w:val="000000"/>
                <w:sz w:val="22"/>
                <w:szCs w:val="22"/>
              </w:rPr>
            </w:pPr>
            <w:r w:rsidRPr="00F5557C">
              <w:rPr>
                <w:rFonts w:ascii="Calibri" w:hAnsi="Calibri" w:cs="Calibri"/>
                <w:color w:val="000000"/>
                <w:sz w:val="22"/>
                <w:szCs w:val="22"/>
              </w:rPr>
              <w:t>4</w:t>
            </w:r>
          </w:p>
        </w:tc>
      </w:tr>
      <w:tr w:rsidR="00F5557C" w:rsidRPr="00F5557C" w14:paraId="6B248C8A" w14:textId="77777777" w:rsidTr="00FA12C0">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BE5429"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2014</w:t>
            </w:r>
          </w:p>
        </w:tc>
        <w:tc>
          <w:tcPr>
            <w:tcW w:w="980" w:type="dxa"/>
            <w:tcBorders>
              <w:top w:val="nil"/>
              <w:left w:val="nil"/>
              <w:bottom w:val="single" w:sz="4" w:space="0" w:color="auto"/>
              <w:right w:val="single" w:sz="4" w:space="0" w:color="auto"/>
            </w:tcBorders>
            <w:shd w:val="clear" w:color="auto" w:fill="auto"/>
            <w:noWrap/>
            <w:vAlign w:val="center"/>
            <w:hideMark/>
          </w:tcPr>
          <w:p w14:paraId="04AF6D15"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117</w:t>
            </w:r>
          </w:p>
        </w:tc>
        <w:tc>
          <w:tcPr>
            <w:tcW w:w="1920" w:type="dxa"/>
            <w:tcBorders>
              <w:top w:val="nil"/>
              <w:left w:val="nil"/>
              <w:bottom w:val="single" w:sz="4" w:space="0" w:color="auto"/>
              <w:right w:val="single" w:sz="4" w:space="0" w:color="auto"/>
            </w:tcBorders>
            <w:shd w:val="clear" w:color="auto" w:fill="auto"/>
            <w:noWrap/>
            <w:vAlign w:val="center"/>
            <w:hideMark/>
          </w:tcPr>
          <w:p w14:paraId="58F87D58"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936</w:t>
            </w:r>
          </w:p>
        </w:tc>
        <w:tc>
          <w:tcPr>
            <w:tcW w:w="1920" w:type="dxa"/>
            <w:tcBorders>
              <w:top w:val="nil"/>
              <w:left w:val="nil"/>
              <w:bottom w:val="single" w:sz="4" w:space="0" w:color="auto"/>
              <w:right w:val="single" w:sz="4" w:space="0" w:color="auto"/>
            </w:tcBorders>
            <w:shd w:val="clear" w:color="auto" w:fill="auto"/>
            <w:noWrap/>
            <w:vAlign w:val="center"/>
            <w:hideMark/>
          </w:tcPr>
          <w:p w14:paraId="4FED7415"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1,174,824</w:t>
            </w:r>
          </w:p>
        </w:tc>
        <w:tc>
          <w:tcPr>
            <w:tcW w:w="1728" w:type="dxa"/>
            <w:tcBorders>
              <w:top w:val="nil"/>
              <w:left w:val="nil"/>
              <w:bottom w:val="single" w:sz="4" w:space="0" w:color="auto"/>
              <w:right w:val="single" w:sz="4" w:space="0" w:color="auto"/>
            </w:tcBorders>
            <w:shd w:val="clear" w:color="auto" w:fill="auto"/>
            <w:noWrap/>
            <w:vAlign w:val="center"/>
            <w:hideMark/>
          </w:tcPr>
          <w:p w14:paraId="638B1EAC" w14:textId="77777777" w:rsidR="00F5557C" w:rsidRPr="00F5557C" w:rsidRDefault="00F5557C" w:rsidP="00FA12C0">
            <w:pPr>
              <w:spacing w:before="0" w:after="0" w:line="240" w:lineRule="auto"/>
              <w:jc w:val="center"/>
              <w:rPr>
                <w:rFonts w:ascii="Calibri" w:hAnsi="Calibri" w:cs="Calibri"/>
                <w:color w:val="000000"/>
                <w:sz w:val="22"/>
                <w:szCs w:val="22"/>
              </w:rPr>
            </w:pPr>
            <w:r w:rsidRPr="00F5557C">
              <w:rPr>
                <w:rFonts w:ascii="Calibri" w:hAnsi="Calibri" w:cs="Calibri"/>
                <w:color w:val="000000"/>
                <w:sz w:val="22"/>
                <w:szCs w:val="22"/>
              </w:rPr>
              <w:t>4</w:t>
            </w:r>
          </w:p>
        </w:tc>
      </w:tr>
      <w:tr w:rsidR="00F5557C" w:rsidRPr="00F5557C" w14:paraId="2E4E0ABE" w14:textId="77777777" w:rsidTr="00FA12C0">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308516"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2015</w:t>
            </w:r>
          </w:p>
        </w:tc>
        <w:tc>
          <w:tcPr>
            <w:tcW w:w="980" w:type="dxa"/>
            <w:tcBorders>
              <w:top w:val="nil"/>
              <w:left w:val="nil"/>
              <w:bottom w:val="single" w:sz="4" w:space="0" w:color="auto"/>
              <w:right w:val="single" w:sz="4" w:space="0" w:color="auto"/>
            </w:tcBorders>
            <w:shd w:val="clear" w:color="auto" w:fill="auto"/>
            <w:noWrap/>
            <w:vAlign w:val="center"/>
            <w:hideMark/>
          </w:tcPr>
          <w:p w14:paraId="046EA00C"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138</w:t>
            </w:r>
          </w:p>
        </w:tc>
        <w:tc>
          <w:tcPr>
            <w:tcW w:w="1920" w:type="dxa"/>
            <w:tcBorders>
              <w:top w:val="nil"/>
              <w:left w:val="nil"/>
              <w:bottom w:val="single" w:sz="4" w:space="0" w:color="auto"/>
              <w:right w:val="single" w:sz="4" w:space="0" w:color="auto"/>
            </w:tcBorders>
            <w:shd w:val="clear" w:color="auto" w:fill="auto"/>
            <w:noWrap/>
            <w:vAlign w:val="center"/>
            <w:hideMark/>
          </w:tcPr>
          <w:p w14:paraId="22FE9400" w14:textId="3C0BE81B"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1</w:t>
            </w:r>
            <w:r w:rsidR="000249BB">
              <w:rPr>
                <w:rFonts w:ascii="Aptos Narrow" w:hAnsi="Aptos Narrow"/>
                <w:color w:val="000000"/>
                <w:sz w:val="22"/>
                <w:szCs w:val="22"/>
              </w:rPr>
              <w:t>,</w:t>
            </w:r>
            <w:r w:rsidRPr="00F5557C">
              <w:rPr>
                <w:rFonts w:ascii="Aptos Narrow" w:hAnsi="Aptos Narrow"/>
                <w:color w:val="000000"/>
                <w:sz w:val="22"/>
                <w:szCs w:val="22"/>
              </w:rPr>
              <w:t>772</w:t>
            </w:r>
          </w:p>
        </w:tc>
        <w:tc>
          <w:tcPr>
            <w:tcW w:w="1920" w:type="dxa"/>
            <w:tcBorders>
              <w:top w:val="nil"/>
              <w:left w:val="nil"/>
              <w:bottom w:val="single" w:sz="4" w:space="0" w:color="auto"/>
              <w:right w:val="single" w:sz="4" w:space="0" w:color="auto"/>
            </w:tcBorders>
            <w:shd w:val="clear" w:color="auto" w:fill="auto"/>
            <w:noWrap/>
            <w:vAlign w:val="center"/>
            <w:hideMark/>
          </w:tcPr>
          <w:p w14:paraId="1B807ADA"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16,767,553</w:t>
            </w:r>
          </w:p>
        </w:tc>
        <w:tc>
          <w:tcPr>
            <w:tcW w:w="1728" w:type="dxa"/>
            <w:tcBorders>
              <w:top w:val="nil"/>
              <w:left w:val="nil"/>
              <w:bottom w:val="single" w:sz="4" w:space="0" w:color="auto"/>
              <w:right w:val="single" w:sz="4" w:space="0" w:color="auto"/>
            </w:tcBorders>
            <w:shd w:val="clear" w:color="auto" w:fill="auto"/>
            <w:noWrap/>
            <w:vAlign w:val="center"/>
            <w:hideMark/>
          </w:tcPr>
          <w:p w14:paraId="2AF5AF2D" w14:textId="77777777" w:rsidR="00F5557C" w:rsidRPr="00F5557C" w:rsidRDefault="00F5557C" w:rsidP="00FA12C0">
            <w:pPr>
              <w:spacing w:before="0" w:after="0" w:line="240" w:lineRule="auto"/>
              <w:jc w:val="center"/>
              <w:rPr>
                <w:rFonts w:ascii="Calibri" w:hAnsi="Calibri" w:cs="Calibri"/>
                <w:color w:val="000000"/>
                <w:sz w:val="22"/>
                <w:szCs w:val="22"/>
              </w:rPr>
            </w:pPr>
            <w:r w:rsidRPr="00F5557C">
              <w:rPr>
                <w:rFonts w:ascii="Calibri" w:hAnsi="Calibri" w:cs="Calibri"/>
                <w:color w:val="000000"/>
                <w:sz w:val="22"/>
                <w:szCs w:val="22"/>
              </w:rPr>
              <w:t>5</w:t>
            </w:r>
          </w:p>
        </w:tc>
      </w:tr>
      <w:tr w:rsidR="00F5557C" w:rsidRPr="00F5557C" w14:paraId="670BC83B" w14:textId="77777777" w:rsidTr="00FA12C0">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FEFA1D"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2016</w:t>
            </w:r>
          </w:p>
        </w:tc>
        <w:tc>
          <w:tcPr>
            <w:tcW w:w="980" w:type="dxa"/>
            <w:tcBorders>
              <w:top w:val="nil"/>
              <w:left w:val="nil"/>
              <w:bottom w:val="single" w:sz="4" w:space="0" w:color="auto"/>
              <w:right w:val="single" w:sz="4" w:space="0" w:color="auto"/>
            </w:tcBorders>
            <w:shd w:val="clear" w:color="auto" w:fill="auto"/>
            <w:noWrap/>
            <w:vAlign w:val="center"/>
            <w:hideMark/>
          </w:tcPr>
          <w:p w14:paraId="0ACDCAE8"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552</w:t>
            </w:r>
          </w:p>
        </w:tc>
        <w:tc>
          <w:tcPr>
            <w:tcW w:w="1920" w:type="dxa"/>
            <w:tcBorders>
              <w:top w:val="nil"/>
              <w:left w:val="nil"/>
              <w:bottom w:val="single" w:sz="4" w:space="0" w:color="auto"/>
              <w:right w:val="single" w:sz="4" w:space="0" w:color="auto"/>
            </w:tcBorders>
            <w:shd w:val="clear" w:color="auto" w:fill="auto"/>
            <w:noWrap/>
            <w:vAlign w:val="center"/>
            <w:hideMark/>
          </w:tcPr>
          <w:p w14:paraId="13EDEBBF" w14:textId="76C7E071"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6</w:t>
            </w:r>
            <w:r w:rsidR="000249BB">
              <w:rPr>
                <w:rFonts w:ascii="Aptos Narrow" w:hAnsi="Aptos Narrow"/>
                <w:color w:val="000000"/>
                <w:sz w:val="22"/>
                <w:szCs w:val="22"/>
              </w:rPr>
              <w:t>,</w:t>
            </w:r>
            <w:r w:rsidRPr="00F5557C">
              <w:rPr>
                <w:rFonts w:ascii="Aptos Narrow" w:hAnsi="Aptos Narrow"/>
                <w:color w:val="000000"/>
                <w:sz w:val="22"/>
                <w:szCs w:val="22"/>
              </w:rPr>
              <w:t>491</w:t>
            </w:r>
          </w:p>
        </w:tc>
        <w:tc>
          <w:tcPr>
            <w:tcW w:w="1920" w:type="dxa"/>
            <w:tcBorders>
              <w:top w:val="nil"/>
              <w:left w:val="nil"/>
              <w:bottom w:val="single" w:sz="4" w:space="0" w:color="auto"/>
              <w:right w:val="single" w:sz="4" w:space="0" w:color="auto"/>
            </w:tcBorders>
            <w:shd w:val="clear" w:color="auto" w:fill="auto"/>
            <w:noWrap/>
            <w:vAlign w:val="center"/>
            <w:hideMark/>
          </w:tcPr>
          <w:p w14:paraId="2979B11B"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40,175,498</w:t>
            </w:r>
          </w:p>
        </w:tc>
        <w:tc>
          <w:tcPr>
            <w:tcW w:w="1728" w:type="dxa"/>
            <w:tcBorders>
              <w:top w:val="nil"/>
              <w:left w:val="nil"/>
              <w:bottom w:val="single" w:sz="4" w:space="0" w:color="auto"/>
              <w:right w:val="single" w:sz="4" w:space="0" w:color="auto"/>
            </w:tcBorders>
            <w:shd w:val="clear" w:color="auto" w:fill="auto"/>
            <w:noWrap/>
            <w:vAlign w:val="center"/>
            <w:hideMark/>
          </w:tcPr>
          <w:p w14:paraId="3C8C2247" w14:textId="77777777" w:rsidR="00F5557C" w:rsidRPr="00F5557C" w:rsidRDefault="00F5557C" w:rsidP="00FA12C0">
            <w:pPr>
              <w:spacing w:before="0" w:after="0" w:line="240" w:lineRule="auto"/>
              <w:jc w:val="center"/>
              <w:rPr>
                <w:rFonts w:ascii="Calibri" w:hAnsi="Calibri" w:cs="Calibri"/>
                <w:color w:val="000000"/>
                <w:sz w:val="22"/>
                <w:szCs w:val="22"/>
              </w:rPr>
            </w:pPr>
            <w:r w:rsidRPr="00F5557C">
              <w:rPr>
                <w:rFonts w:ascii="Calibri" w:hAnsi="Calibri" w:cs="Calibri"/>
                <w:color w:val="000000"/>
                <w:sz w:val="22"/>
                <w:szCs w:val="22"/>
              </w:rPr>
              <w:t>5</w:t>
            </w:r>
          </w:p>
        </w:tc>
      </w:tr>
      <w:tr w:rsidR="00F5557C" w:rsidRPr="00F5557C" w14:paraId="0C6FCE2C" w14:textId="77777777" w:rsidTr="00FA12C0">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0D7E10"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2017</w:t>
            </w:r>
          </w:p>
        </w:tc>
        <w:tc>
          <w:tcPr>
            <w:tcW w:w="980" w:type="dxa"/>
            <w:tcBorders>
              <w:top w:val="nil"/>
              <w:left w:val="nil"/>
              <w:bottom w:val="single" w:sz="4" w:space="0" w:color="auto"/>
              <w:right w:val="single" w:sz="4" w:space="0" w:color="auto"/>
            </w:tcBorders>
            <w:shd w:val="clear" w:color="auto" w:fill="auto"/>
            <w:noWrap/>
            <w:vAlign w:val="center"/>
            <w:hideMark/>
          </w:tcPr>
          <w:p w14:paraId="02AA049B"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909</w:t>
            </w:r>
          </w:p>
        </w:tc>
        <w:tc>
          <w:tcPr>
            <w:tcW w:w="1920" w:type="dxa"/>
            <w:tcBorders>
              <w:top w:val="nil"/>
              <w:left w:val="nil"/>
              <w:bottom w:val="single" w:sz="4" w:space="0" w:color="auto"/>
              <w:right w:val="single" w:sz="4" w:space="0" w:color="auto"/>
            </w:tcBorders>
            <w:shd w:val="clear" w:color="auto" w:fill="auto"/>
            <w:noWrap/>
            <w:vAlign w:val="center"/>
            <w:hideMark/>
          </w:tcPr>
          <w:p w14:paraId="4F7F6B26" w14:textId="4F38FFFB"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21</w:t>
            </w:r>
            <w:r w:rsidR="000249BB">
              <w:rPr>
                <w:rFonts w:ascii="Aptos Narrow" w:hAnsi="Aptos Narrow"/>
                <w:color w:val="000000"/>
                <w:sz w:val="22"/>
                <w:szCs w:val="22"/>
              </w:rPr>
              <w:t>,</w:t>
            </w:r>
            <w:r w:rsidRPr="00F5557C">
              <w:rPr>
                <w:rFonts w:ascii="Aptos Narrow" w:hAnsi="Aptos Narrow"/>
                <w:color w:val="000000"/>
                <w:sz w:val="22"/>
                <w:szCs w:val="22"/>
              </w:rPr>
              <w:t>274</w:t>
            </w:r>
          </w:p>
        </w:tc>
        <w:tc>
          <w:tcPr>
            <w:tcW w:w="1920" w:type="dxa"/>
            <w:tcBorders>
              <w:top w:val="nil"/>
              <w:left w:val="nil"/>
              <w:bottom w:val="single" w:sz="4" w:space="0" w:color="auto"/>
              <w:right w:val="single" w:sz="4" w:space="0" w:color="auto"/>
            </w:tcBorders>
            <w:shd w:val="clear" w:color="auto" w:fill="auto"/>
            <w:noWrap/>
            <w:vAlign w:val="center"/>
            <w:hideMark/>
          </w:tcPr>
          <w:p w14:paraId="663E7D87"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39,747,596</w:t>
            </w:r>
          </w:p>
        </w:tc>
        <w:tc>
          <w:tcPr>
            <w:tcW w:w="1728" w:type="dxa"/>
            <w:tcBorders>
              <w:top w:val="nil"/>
              <w:left w:val="nil"/>
              <w:bottom w:val="single" w:sz="4" w:space="0" w:color="auto"/>
              <w:right w:val="single" w:sz="4" w:space="0" w:color="auto"/>
            </w:tcBorders>
            <w:shd w:val="clear" w:color="auto" w:fill="auto"/>
            <w:noWrap/>
            <w:vAlign w:val="center"/>
            <w:hideMark/>
          </w:tcPr>
          <w:p w14:paraId="06628408" w14:textId="77777777" w:rsidR="00F5557C" w:rsidRPr="00F5557C" w:rsidRDefault="00F5557C" w:rsidP="00FA12C0">
            <w:pPr>
              <w:spacing w:before="0" w:after="0" w:line="240" w:lineRule="auto"/>
              <w:jc w:val="center"/>
              <w:rPr>
                <w:rFonts w:ascii="Calibri" w:hAnsi="Calibri" w:cs="Calibri"/>
                <w:color w:val="000000"/>
                <w:sz w:val="22"/>
                <w:szCs w:val="22"/>
              </w:rPr>
            </w:pPr>
            <w:r w:rsidRPr="00F5557C">
              <w:rPr>
                <w:rFonts w:ascii="Calibri" w:hAnsi="Calibri" w:cs="Calibri"/>
                <w:color w:val="000000"/>
                <w:sz w:val="22"/>
                <w:szCs w:val="22"/>
              </w:rPr>
              <w:t>5</w:t>
            </w:r>
          </w:p>
        </w:tc>
      </w:tr>
      <w:tr w:rsidR="00F5557C" w:rsidRPr="00F5557C" w14:paraId="72E2A2A3" w14:textId="77777777" w:rsidTr="00FA12C0">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45285B"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2018</w:t>
            </w:r>
          </w:p>
        </w:tc>
        <w:tc>
          <w:tcPr>
            <w:tcW w:w="980" w:type="dxa"/>
            <w:tcBorders>
              <w:top w:val="nil"/>
              <w:left w:val="nil"/>
              <w:bottom w:val="single" w:sz="4" w:space="0" w:color="auto"/>
              <w:right w:val="single" w:sz="4" w:space="0" w:color="auto"/>
            </w:tcBorders>
            <w:shd w:val="clear" w:color="auto" w:fill="auto"/>
            <w:noWrap/>
            <w:vAlign w:val="center"/>
            <w:hideMark/>
          </w:tcPr>
          <w:p w14:paraId="5029F1A4"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466</w:t>
            </w:r>
          </w:p>
        </w:tc>
        <w:tc>
          <w:tcPr>
            <w:tcW w:w="1920" w:type="dxa"/>
            <w:tcBorders>
              <w:top w:val="nil"/>
              <w:left w:val="nil"/>
              <w:bottom w:val="single" w:sz="4" w:space="0" w:color="auto"/>
              <w:right w:val="single" w:sz="4" w:space="0" w:color="auto"/>
            </w:tcBorders>
            <w:shd w:val="clear" w:color="auto" w:fill="auto"/>
            <w:noWrap/>
            <w:vAlign w:val="center"/>
            <w:hideMark/>
          </w:tcPr>
          <w:p w14:paraId="7427FE76" w14:textId="1C00FBD6"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7</w:t>
            </w:r>
            <w:r w:rsidR="000249BB">
              <w:rPr>
                <w:rFonts w:ascii="Aptos Narrow" w:hAnsi="Aptos Narrow"/>
                <w:color w:val="000000"/>
                <w:sz w:val="22"/>
                <w:szCs w:val="22"/>
              </w:rPr>
              <w:t>,</w:t>
            </w:r>
            <w:r w:rsidRPr="00F5557C">
              <w:rPr>
                <w:rFonts w:ascii="Aptos Narrow" w:hAnsi="Aptos Narrow"/>
                <w:color w:val="000000"/>
                <w:sz w:val="22"/>
                <w:szCs w:val="22"/>
              </w:rPr>
              <w:t>161</w:t>
            </w:r>
          </w:p>
        </w:tc>
        <w:tc>
          <w:tcPr>
            <w:tcW w:w="1920" w:type="dxa"/>
            <w:tcBorders>
              <w:top w:val="nil"/>
              <w:left w:val="nil"/>
              <w:bottom w:val="single" w:sz="4" w:space="0" w:color="auto"/>
              <w:right w:val="single" w:sz="4" w:space="0" w:color="auto"/>
            </w:tcBorders>
            <w:shd w:val="clear" w:color="auto" w:fill="auto"/>
            <w:noWrap/>
            <w:vAlign w:val="center"/>
            <w:hideMark/>
          </w:tcPr>
          <w:p w14:paraId="3D59E58F"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19,472,264</w:t>
            </w:r>
          </w:p>
        </w:tc>
        <w:tc>
          <w:tcPr>
            <w:tcW w:w="1728" w:type="dxa"/>
            <w:tcBorders>
              <w:top w:val="nil"/>
              <w:left w:val="nil"/>
              <w:bottom w:val="single" w:sz="4" w:space="0" w:color="auto"/>
              <w:right w:val="single" w:sz="4" w:space="0" w:color="auto"/>
            </w:tcBorders>
            <w:shd w:val="clear" w:color="auto" w:fill="auto"/>
            <w:noWrap/>
            <w:vAlign w:val="center"/>
            <w:hideMark/>
          </w:tcPr>
          <w:p w14:paraId="3CC87FFB" w14:textId="77777777" w:rsidR="00F5557C" w:rsidRPr="00F5557C" w:rsidRDefault="00F5557C" w:rsidP="00FA12C0">
            <w:pPr>
              <w:spacing w:before="0" w:after="0" w:line="240" w:lineRule="auto"/>
              <w:jc w:val="center"/>
              <w:rPr>
                <w:rFonts w:ascii="Calibri" w:hAnsi="Calibri" w:cs="Calibri"/>
                <w:color w:val="000000"/>
                <w:sz w:val="22"/>
                <w:szCs w:val="22"/>
              </w:rPr>
            </w:pPr>
            <w:r w:rsidRPr="00F5557C">
              <w:rPr>
                <w:rFonts w:ascii="Calibri" w:hAnsi="Calibri" w:cs="Calibri"/>
                <w:color w:val="000000"/>
                <w:sz w:val="22"/>
                <w:szCs w:val="22"/>
              </w:rPr>
              <w:t>5</w:t>
            </w:r>
          </w:p>
        </w:tc>
      </w:tr>
      <w:tr w:rsidR="00F5557C" w:rsidRPr="00F5557C" w14:paraId="22766C2B" w14:textId="77777777" w:rsidTr="00FA12C0">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863AFA"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2019</w:t>
            </w:r>
          </w:p>
        </w:tc>
        <w:tc>
          <w:tcPr>
            <w:tcW w:w="980" w:type="dxa"/>
            <w:tcBorders>
              <w:top w:val="nil"/>
              <w:left w:val="nil"/>
              <w:bottom w:val="single" w:sz="4" w:space="0" w:color="auto"/>
              <w:right w:val="single" w:sz="4" w:space="0" w:color="auto"/>
            </w:tcBorders>
            <w:shd w:val="clear" w:color="auto" w:fill="auto"/>
            <w:noWrap/>
            <w:vAlign w:val="center"/>
            <w:hideMark/>
          </w:tcPr>
          <w:p w14:paraId="67917B15"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518</w:t>
            </w:r>
          </w:p>
        </w:tc>
        <w:tc>
          <w:tcPr>
            <w:tcW w:w="1920" w:type="dxa"/>
            <w:tcBorders>
              <w:top w:val="nil"/>
              <w:left w:val="nil"/>
              <w:bottom w:val="single" w:sz="4" w:space="0" w:color="auto"/>
              <w:right w:val="single" w:sz="4" w:space="0" w:color="auto"/>
            </w:tcBorders>
            <w:shd w:val="clear" w:color="auto" w:fill="auto"/>
            <w:noWrap/>
            <w:vAlign w:val="center"/>
            <w:hideMark/>
          </w:tcPr>
          <w:p w14:paraId="532BD4FB" w14:textId="56D5EE4E"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7</w:t>
            </w:r>
            <w:r w:rsidR="000249BB">
              <w:rPr>
                <w:rFonts w:ascii="Aptos Narrow" w:hAnsi="Aptos Narrow"/>
                <w:color w:val="000000"/>
                <w:sz w:val="22"/>
                <w:szCs w:val="22"/>
              </w:rPr>
              <w:t>,</w:t>
            </w:r>
            <w:r w:rsidRPr="00F5557C">
              <w:rPr>
                <w:rFonts w:ascii="Aptos Narrow" w:hAnsi="Aptos Narrow"/>
                <w:color w:val="000000"/>
                <w:sz w:val="22"/>
                <w:szCs w:val="22"/>
              </w:rPr>
              <w:t>749</w:t>
            </w:r>
          </w:p>
        </w:tc>
        <w:tc>
          <w:tcPr>
            <w:tcW w:w="1920" w:type="dxa"/>
            <w:tcBorders>
              <w:top w:val="nil"/>
              <w:left w:val="nil"/>
              <w:bottom w:val="single" w:sz="4" w:space="0" w:color="auto"/>
              <w:right w:val="single" w:sz="4" w:space="0" w:color="auto"/>
            </w:tcBorders>
            <w:shd w:val="clear" w:color="auto" w:fill="auto"/>
            <w:noWrap/>
            <w:vAlign w:val="center"/>
            <w:hideMark/>
          </w:tcPr>
          <w:p w14:paraId="539680CB"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16,638,736</w:t>
            </w:r>
          </w:p>
        </w:tc>
        <w:tc>
          <w:tcPr>
            <w:tcW w:w="1728" w:type="dxa"/>
            <w:tcBorders>
              <w:top w:val="nil"/>
              <w:left w:val="nil"/>
              <w:bottom w:val="single" w:sz="4" w:space="0" w:color="auto"/>
              <w:right w:val="single" w:sz="4" w:space="0" w:color="auto"/>
            </w:tcBorders>
            <w:shd w:val="clear" w:color="auto" w:fill="auto"/>
            <w:noWrap/>
            <w:vAlign w:val="center"/>
            <w:hideMark/>
          </w:tcPr>
          <w:p w14:paraId="4FD7BCE5" w14:textId="77777777" w:rsidR="00F5557C" w:rsidRPr="00F5557C" w:rsidRDefault="00F5557C" w:rsidP="00FA12C0">
            <w:pPr>
              <w:spacing w:before="0" w:after="0" w:line="240" w:lineRule="auto"/>
              <w:jc w:val="center"/>
              <w:rPr>
                <w:rFonts w:ascii="Calibri" w:hAnsi="Calibri" w:cs="Calibri"/>
                <w:color w:val="000000"/>
                <w:sz w:val="22"/>
                <w:szCs w:val="22"/>
              </w:rPr>
            </w:pPr>
            <w:r w:rsidRPr="00F5557C">
              <w:rPr>
                <w:rFonts w:ascii="Calibri" w:hAnsi="Calibri" w:cs="Calibri"/>
                <w:color w:val="000000"/>
                <w:sz w:val="22"/>
                <w:szCs w:val="22"/>
              </w:rPr>
              <w:t>5</w:t>
            </w:r>
          </w:p>
        </w:tc>
      </w:tr>
      <w:tr w:rsidR="00F5557C" w:rsidRPr="00F5557C" w14:paraId="4A8251A1" w14:textId="77777777" w:rsidTr="00FA12C0">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207255"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2020</w:t>
            </w:r>
          </w:p>
        </w:tc>
        <w:tc>
          <w:tcPr>
            <w:tcW w:w="980" w:type="dxa"/>
            <w:tcBorders>
              <w:top w:val="nil"/>
              <w:left w:val="nil"/>
              <w:bottom w:val="single" w:sz="4" w:space="0" w:color="auto"/>
              <w:right w:val="single" w:sz="4" w:space="0" w:color="auto"/>
            </w:tcBorders>
            <w:shd w:val="clear" w:color="auto" w:fill="auto"/>
            <w:noWrap/>
            <w:vAlign w:val="center"/>
            <w:hideMark/>
          </w:tcPr>
          <w:p w14:paraId="5BCEF002"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306</w:t>
            </w:r>
          </w:p>
        </w:tc>
        <w:tc>
          <w:tcPr>
            <w:tcW w:w="1920" w:type="dxa"/>
            <w:tcBorders>
              <w:top w:val="nil"/>
              <w:left w:val="nil"/>
              <w:bottom w:val="single" w:sz="4" w:space="0" w:color="auto"/>
              <w:right w:val="single" w:sz="4" w:space="0" w:color="auto"/>
            </w:tcBorders>
            <w:shd w:val="clear" w:color="auto" w:fill="auto"/>
            <w:noWrap/>
            <w:vAlign w:val="center"/>
            <w:hideMark/>
          </w:tcPr>
          <w:p w14:paraId="2CDA615B" w14:textId="38FD021C"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6</w:t>
            </w:r>
            <w:r w:rsidR="000249BB">
              <w:rPr>
                <w:rFonts w:ascii="Aptos Narrow" w:hAnsi="Aptos Narrow"/>
                <w:color w:val="000000"/>
                <w:sz w:val="22"/>
                <w:szCs w:val="22"/>
              </w:rPr>
              <w:t>,</w:t>
            </w:r>
            <w:r w:rsidRPr="00F5557C">
              <w:rPr>
                <w:rFonts w:ascii="Aptos Narrow" w:hAnsi="Aptos Narrow"/>
                <w:color w:val="000000"/>
                <w:sz w:val="22"/>
                <w:szCs w:val="22"/>
              </w:rPr>
              <w:t>092</w:t>
            </w:r>
          </w:p>
        </w:tc>
        <w:tc>
          <w:tcPr>
            <w:tcW w:w="1920" w:type="dxa"/>
            <w:tcBorders>
              <w:top w:val="nil"/>
              <w:left w:val="nil"/>
              <w:bottom w:val="single" w:sz="4" w:space="0" w:color="auto"/>
              <w:right w:val="single" w:sz="4" w:space="0" w:color="auto"/>
            </w:tcBorders>
            <w:shd w:val="clear" w:color="auto" w:fill="auto"/>
            <w:noWrap/>
            <w:vAlign w:val="center"/>
            <w:hideMark/>
          </w:tcPr>
          <w:p w14:paraId="50D5B7B9"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8,721,897</w:t>
            </w:r>
          </w:p>
        </w:tc>
        <w:tc>
          <w:tcPr>
            <w:tcW w:w="1728" w:type="dxa"/>
            <w:tcBorders>
              <w:top w:val="nil"/>
              <w:left w:val="nil"/>
              <w:bottom w:val="single" w:sz="4" w:space="0" w:color="auto"/>
              <w:right w:val="single" w:sz="4" w:space="0" w:color="auto"/>
            </w:tcBorders>
            <w:shd w:val="clear" w:color="auto" w:fill="auto"/>
            <w:noWrap/>
            <w:vAlign w:val="center"/>
            <w:hideMark/>
          </w:tcPr>
          <w:p w14:paraId="31F621FA" w14:textId="77777777" w:rsidR="00F5557C" w:rsidRPr="00F5557C" w:rsidRDefault="00F5557C" w:rsidP="00FA12C0">
            <w:pPr>
              <w:spacing w:before="0" w:after="0" w:line="240" w:lineRule="auto"/>
              <w:jc w:val="center"/>
              <w:rPr>
                <w:rFonts w:ascii="Calibri" w:hAnsi="Calibri" w:cs="Calibri"/>
                <w:color w:val="000000"/>
                <w:sz w:val="22"/>
                <w:szCs w:val="22"/>
              </w:rPr>
            </w:pPr>
            <w:r w:rsidRPr="00F5557C">
              <w:rPr>
                <w:rFonts w:ascii="Calibri" w:hAnsi="Calibri" w:cs="Calibri"/>
                <w:color w:val="000000"/>
                <w:sz w:val="22"/>
                <w:szCs w:val="22"/>
              </w:rPr>
              <w:t>5</w:t>
            </w:r>
          </w:p>
        </w:tc>
      </w:tr>
      <w:tr w:rsidR="00F5557C" w:rsidRPr="00F5557C" w14:paraId="51BEB5EF" w14:textId="77777777" w:rsidTr="00FA12C0">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827737"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2021</w:t>
            </w:r>
          </w:p>
        </w:tc>
        <w:tc>
          <w:tcPr>
            <w:tcW w:w="980" w:type="dxa"/>
            <w:tcBorders>
              <w:top w:val="nil"/>
              <w:left w:val="nil"/>
              <w:bottom w:val="single" w:sz="4" w:space="0" w:color="auto"/>
              <w:right w:val="single" w:sz="4" w:space="0" w:color="auto"/>
            </w:tcBorders>
            <w:shd w:val="clear" w:color="auto" w:fill="auto"/>
            <w:noWrap/>
            <w:vAlign w:val="center"/>
            <w:hideMark/>
          </w:tcPr>
          <w:p w14:paraId="1C2437C6"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342</w:t>
            </w:r>
          </w:p>
        </w:tc>
        <w:tc>
          <w:tcPr>
            <w:tcW w:w="1920" w:type="dxa"/>
            <w:tcBorders>
              <w:top w:val="nil"/>
              <w:left w:val="nil"/>
              <w:bottom w:val="single" w:sz="4" w:space="0" w:color="auto"/>
              <w:right w:val="single" w:sz="4" w:space="0" w:color="auto"/>
            </w:tcBorders>
            <w:shd w:val="clear" w:color="auto" w:fill="auto"/>
            <w:noWrap/>
            <w:vAlign w:val="center"/>
            <w:hideMark/>
          </w:tcPr>
          <w:p w14:paraId="347C62A6" w14:textId="16A1E5CD"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8</w:t>
            </w:r>
            <w:r w:rsidR="000249BB">
              <w:rPr>
                <w:rFonts w:ascii="Aptos Narrow" w:hAnsi="Aptos Narrow"/>
                <w:color w:val="000000"/>
                <w:sz w:val="22"/>
                <w:szCs w:val="22"/>
              </w:rPr>
              <w:t>,</w:t>
            </w:r>
            <w:r w:rsidRPr="00F5557C">
              <w:rPr>
                <w:rFonts w:ascii="Aptos Narrow" w:hAnsi="Aptos Narrow"/>
                <w:color w:val="000000"/>
                <w:sz w:val="22"/>
                <w:szCs w:val="22"/>
              </w:rPr>
              <w:t>080</w:t>
            </w:r>
          </w:p>
        </w:tc>
        <w:tc>
          <w:tcPr>
            <w:tcW w:w="1920" w:type="dxa"/>
            <w:tcBorders>
              <w:top w:val="nil"/>
              <w:left w:val="nil"/>
              <w:bottom w:val="single" w:sz="4" w:space="0" w:color="auto"/>
              <w:right w:val="single" w:sz="4" w:space="0" w:color="auto"/>
            </w:tcBorders>
            <w:shd w:val="clear" w:color="auto" w:fill="auto"/>
            <w:noWrap/>
            <w:vAlign w:val="center"/>
            <w:hideMark/>
          </w:tcPr>
          <w:p w14:paraId="22E14B3B"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2,400,032</w:t>
            </w:r>
          </w:p>
        </w:tc>
        <w:tc>
          <w:tcPr>
            <w:tcW w:w="1728" w:type="dxa"/>
            <w:tcBorders>
              <w:top w:val="nil"/>
              <w:left w:val="nil"/>
              <w:bottom w:val="single" w:sz="4" w:space="0" w:color="auto"/>
              <w:right w:val="single" w:sz="4" w:space="0" w:color="auto"/>
            </w:tcBorders>
            <w:shd w:val="clear" w:color="auto" w:fill="auto"/>
            <w:noWrap/>
            <w:vAlign w:val="center"/>
            <w:hideMark/>
          </w:tcPr>
          <w:p w14:paraId="380FD081" w14:textId="77777777" w:rsidR="00F5557C" w:rsidRPr="00F5557C" w:rsidRDefault="00F5557C" w:rsidP="00FA12C0">
            <w:pPr>
              <w:spacing w:before="0" w:after="0" w:line="240" w:lineRule="auto"/>
              <w:jc w:val="center"/>
              <w:rPr>
                <w:rFonts w:ascii="Calibri" w:hAnsi="Calibri" w:cs="Calibri"/>
                <w:color w:val="000000"/>
                <w:sz w:val="22"/>
                <w:szCs w:val="22"/>
              </w:rPr>
            </w:pPr>
            <w:r w:rsidRPr="00F5557C">
              <w:rPr>
                <w:rFonts w:ascii="Calibri" w:hAnsi="Calibri" w:cs="Calibri"/>
                <w:color w:val="000000"/>
                <w:sz w:val="22"/>
                <w:szCs w:val="22"/>
              </w:rPr>
              <w:t>5</w:t>
            </w:r>
          </w:p>
        </w:tc>
      </w:tr>
      <w:tr w:rsidR="00F5557C" w:rsidRPr="00F5557C" w14:paraId="656E15C0" w14:textId="77777777" w:rsidTr="00FA12C0">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C568032"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2022</w:t>
            </w:r>
          </w:p>
        </w:tc>
        <w:tc>
          <w:tcPr>
            <w:tcW w:w="980" w:type="dxa"/>
            <w:tcBorders>
              <w:top w:val="nil"/>
              <w:left w:val="nil"/>
              <w:bottom w:val="single" w:sz="4" w:space="0" w:color="auto"/>
              <w:right w:val="single" w:sz="4" w:space="0" w:color="auto"/>
            </w:tcBorders>
            <w:shd w:val="clear" w:color="auto" w:fill="auto"/>
            <w:noWrap/>
            <w:vAlign w:val="center"/>
            <w:hideMark/>
          </w:tcPr>
          <w:p w14:paraId="3D80C6FF"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413</w:t>
            </w:r>
          </w:p>
        </w:tc>
        <w:tc>
          <w:tcPr>
            <w:tcW w:w="1920" w:type="dxa"/>
            <w:tcBorders>
              <w:top w:val="nil"/>
              <w:left w:val="nil"/>
              <w:bottom w:val="single" w:sz="4" w:space="0" w:color="auto"/>
              <w:right w:val="single" w:sz="4" w:space="0" w:color="auto"/>
            </w:tcBorders>
            <w:shd w:val="clear" w:color="auto" w:fill="auto"/>
            <w:noWrap/>
            <w:vAlign w:val="center"/>
            <w:hideMark/>
          </w:tcPr>
          <w:p w14:paraId="105EED65" w14:textId="2AC54856"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8</w:t>
            </w:r>
            <w:r w:rsidR="000249BB">
              <w:rPr>
                <w:rFonts w:ascii="Aptos Narrow" w:hAnsi="Aptos Narrow"/>
                <w:color w:val="000000"/>
                <w:sz w:val="22"/>
                <w:szCs w:val="22"/>
              </w:rPr>
              <w:t>,</w:t>
            </w:r>
            <w:r w:rsidRPr="00F5557C">
              <w:rPr>
                <w:rFonts w:ascii="Aptos Narrow" w:hAnsi="Aptos Narrow"/>
                <w:color w:val="000000"/>
                <w:sz w:val="22"/>
                <w:szCs w:val="22"/>
              </w:rPr>
              <w:t>908</w:t>
            </w:r>
          </w:p>
        </w:tc>
        <w:tc>
          <w:tcPr>
            <w:tcW w:w="1920" w:type="dxa"/>
            <w:tcBorders>
              <w:top w:val="nil"/>
              <w:left w:val="nil"/>
              <w:bottom w:val="single" w:sz="4" w:space="0" w:color="auto"/>
              <w:right w:val="single" w:sz="4" w:space="0" w:color="auto"/>
            </w:tcBorders>
            <w:shd w:val="clear" w:color="auto" w:fill="auto"/>
            <w:noWrap/>
            <w:vAlign w:val="center"/>
            <w:hideMark/>
          </w:tcPr>
          <w:p w14:paraId="24C5FD7B"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10,893,046</w:t>
            </w:r>
          </w:p>
        </w:tc>
        <w:tc>
          <w:tcPr>
            <w:tcW w:w="1728" w:type="dxa"/>
            <w:tcBorders>
              <w:top w:val="nil"/>
              <w:left w:val="nil"/>
              <w:bottom w:val="single" w:sz="4" w:space="0" w:color="auto"/>
              <w:right w:val="single" w:sz="4" w:space="0" w:color="auto"/>
            </w:tcBorders>
            <w:shd w:val="clear" w:color="auto" w:fill="auto"/>
            <w:noWrap/>
            <w:vAlign w:val="center"/>
            <w:hideMark/>
          </w:tcPr>
          <w:p w14:paraId="5A9A1D97" w14:textId="77777777" w:rsidR="00F5557C" w:rsidRPr="00F5557C" w:rsidRDefault="00F5557C" w:rsidP="00FA12C0">
            <w:pPr>
              <w:spacing w:before="0" w:after="0" w:line="240" w:lineRule="auto"/>
              <w:jc w:val="center"/>
              <w:rPr>
                <w:rFonts w:ascii="Calibri" w:hAnsi="Calibri" w:cs="Calibri"/>
                <w:color w:val="000000"/>
                <w:sz w:val="22"/>
                <w:szCs w:val="22"/>
              </w:rPr>
            </w:pPr>
            <w:r w:rsidRPr="00F5557C">
              <w:rPr>
                <w:rFonts w:ascii="Calibri" w:hAnsi="Calibri" w:cs="Calibri"/>
                <w:color w:val="000000"/>
                <w:sz w:val="22"/>
                <w:szCs w:val="22"/>
              </w:rPr>
              <w:t>5</w:t>
            </w:r>
          </w:p>
        </w:tc>
      </w:tr>
      <w:tr w:rsidR="00F5557C" w:rsidRPr="00F5557C" w14:paraId="1894E9EE" w14:textId="77777777" w:rsidTr="00FA12C0">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B45562B"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2023</w:t>
            </w:r>
          </w:p>
        </w:tc>
        <w:tc>
          <w:tcPr>
            <w:tcW w:w="980" w:type="dxa"/>
            <w:tcBorders>
              <w:top w:val="nil"/>
              <w:left w:val="nil"/>
              <w:bottom w:val="single" w:sz="4" w:space="0" w:color="auto"/>
              <w:right w:val="single" w:sz="4" w:space="0" w:color="auto"/>
            </w:tcBorders>
            <w:shd w:val="clear" w:color="auto" w:fill="auto"/>
            <w:noWrap/>
            <w:vAlign w:val="center"/>
            <w:hideMark/>
          </w:tcPr>
          <w:p w14:paraId="3E078D48"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521</w:t>
            </w:r>
          </w:p>
        </w:tc>
        <w:tc>
          <w:tcPr>
            <w:tcW w:w="1920" w:type="dxa"/>
            <w:tcBorders>
              <w:top w:val="nil"/>
              <w:left w:val="nil"/>
              <w:bottom w:val="single" w:sz="4" w:space="0" w:color="auto"/>
              <w:right w:val="single" w:sz="4" w:space="0" w:color="auto"/>
            </w:tcBorders>
            <w:shd w:val="clear" w:color="auto" w:fill="auto"/>
            <w:noWrap/>
            <w:vAlign w:val="center"/>
            <w:hideMark/>
          </w:tcPr>
          <w:p w14:paraId="42C3DEF2" w14:textId="13BF5A70"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10</w:t>
            </w:r>
            <w:r w:rsidR="000249BB">
              <w:rPr>
                <w:rFonts w:ascii="Aptos Narrow" w:hAnsi="Aptos Narrow"/>
                <w:color w:val="000000"/>
                <w:sz w:val="22"/>
                <w:szCs w:val="22"/>
              </w:rPr>
              <w:t>,</w:t>
            </w:r>
            <w:r w:rsidRPr="00F5557C">
              <w:rPr>
                <w:rFonts w:ascii="Aptos Narrow" w:hAnsi="Aptos Narrow"/>
                <w:color w:val="000000"/>
                <w:sz w:val="22"/>
                <w:szCs w:val="22"/>
              </w:rPr>
              <w:t>172</w:t>
            </w:r>
          </w:p>
        </w:tc>
        <w:tc>
          <w:tcPr>
            <w:tcW w:w="1920" w:type="dxa"/>
            <w:tcBorders>
              <w:top w:val="nil"/>
              <w:left w:val="nil"/>
              <w:bottom w:val="single" w:sz="4" w:space="0" w:color="auto"/>
              <w:right w:val="single" w:sz="4" w:space="0" w:color="auto"/>
            </w:tcBorders>
            <w:shd w:val="clear" w:color="auto" w:fill="auto"/>
            <w:noWrap/>
            <w:vAlign w:val="center"/>
            <w:hideMark/>
          </w:tcPr>
          <w:p w14:paraId="6F4CB0F2"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19,237,899</w:t>
            </w:r>
          </w:p>
        </w:tc>
        <w:tc>
          <w:tcPr>
            <w:tcW w:w="1728" w:type="dxa"/>
            <w:tcBorders>
              <w:top w:val="nil"/>
              <w:left w:val="nil"/>
              <w:bottom w:val="single" w:sz="4" w:space="0" w:color="auto"/>
              <w:right w:val="single" w:sz="4" w:space="0" w:color="auto"/>
            </w:tcBorders>
            <w:shd w:val="clear" w:color="auto" w:fill="auto"/>
            <w:noWrap/>
            <w:vAlign w:val="center"/>
            <w:hideMark/>
          </w:tcPr>
          <w:p w14:paraId="6C2D153E" w14:textId="77777777" w:rsidR="00F5557C" w:rsidRPr="00F5557C" w:rsidRDefault="00F5557C" w:rsidP="00FA12C0">
            <w:pPr>
              <w:spacing w:before="0" w:after="0" w:line="240" w:lineRule="auto"/>
              <w:jc w:val="center"/>
              <w:rPr>
                <w:rFonts w:ascii="Calibri" w:hAnsi="Calibri" w:cs="Calibri"/>
                <w:color w:val="000000"/>
                <w:sz w:val="22"/>
                <w:szCs w:val="22"/>
              </w:rPr>
            </w:pPr>
            <w:r w:rsidRPr="00F5557C">
              <w:rPr>
                <w:rFonts w:ascii="Calibri" w:hAnsi="Calibri" w:cs="Calibri"/>
                <w:color w:val="000000"/>
                <w:sz w:val="22"/>
                <w:szCs w:val="22"/>
              </w:rPr>
              <w:t>5</w:t>
            </w:r>
          </w:p>
        </w:tc>
      </w:tr>
      <w:tr w:rsidR="00F5557C" w:rsidRPr="00F5557C" w14:paraId="7FFB6C9B" w14:textId="77777777" w:rsidTr="00FA12C0">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DF136C"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2024</w:t>
            </w:r>
          </w:p>
        </w:tc>
        <w:tc>
          <w:tcPr>
            <w:tcW w:w="980" w:type="dxa"/>
            <w:tcBorders>
              <w:top w:val="nil"/>
              <w:left w:val="nil"/>
              <w:bottom w:val="single" w:sz="4" w:space="0" w:color="auto"/>
              <w:right w:val="single" w:sz="4" w:space="0" w:color="auto"/>
            </w:tcBorders>
            <w:shd w:val="clear" w:color="auto" w:fill="auto"/>
            <w:noWrap/>
            <w:vAlign w:val="center"/>
            <w:hideMark/>
          </w:tcPr>
          <w:p w14:paraId="3FF8E668"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514</w:t>
            </w:r>
          </w:p>
        </w:tc>
        <w:tc>
          <w:tcPr>
            <w:tcW w:w="1920" w:type="dxa"/>
            <w:tcBorders>
              <w:top w:val="nil"/>
              <w:left w:val="nil"/>
              <w:bottom w:val="single" w:sz="4" w:space="0" w:color="auto"/>
              <w:right w:val="single" w:sz="4" w:space="0" w:color="auto"/>
            </w:tcBorders>
            <w:shd w:val="clear" w:color="auto" w:fill="auto"/>
            <w:noWrap/>
            <w:vAlign w:val="center"/>
            <w:hideMark/>
          </w:tcPr>
          <w:p w14:paraId="4AAC0B42" w14:textId="305D7FF9"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10</w:t>
            </w:r>
            <w:r w:rsidR="000249BB">
              <w:rPr>
                <w:rFonts w:ascii="Aptos Narrow" w:hAnsi="Aptos Narrow"/>
                <w:color w:val="000000"/>
                <w:sz w:val="22"/>
                <w:szCs w:val="22"/>
              </w:rPr>
              <w:t>,</w:t>
            </w:r>
            <w:r w:rsidRPr="00F5557C">
              <w:rPr>
                <w:rFonts w:ascii="Aptos Narrow" w:hAnsi="Aptos Narrow"/>
                <w:color w:val="000000"/>
                <w:sz w:val="22"/>
                <w:szCs w:val="22"/>
              </w:rPr>
              <w:t>336</w:t>
            </w:r>
          </w:p>
        </w:tc>
        <w:tc>
          <w:tcPr>
            <w:tcW w:w="1920" w:type="dxa"/>
            <w:tcBorders>
              <w:top w:val="nil"/>
              <w:left w:val="nil"/>
              <w:bottom w:val="single" w:sz="4" w:space="0" w:color="auto"/>
              <w:right w:val="single" w:sz="4" w:space="0" w:color="auto"/>
            </w:tcBorders>
            <w:shd w:val="clear" w:color="auto" w:fill="auto"/>
            <w:noWrap/>
            <w:vAlign w:val="center"/>
            <w:hideMark/>
          </w:tcPr>
          <w:p w14:paraId="4538B6E5" w14:textId="77777777" w:rsidR="00F5557C" w:rsidRPr="00F5557C" w:rsidRDefault="00F5557C" w:rsidP="00FA12C0">
            <w:pPr>
              <w:spacing w:before="0" w:after="0" w:line="240" w:lineRule="auto"/>
              <w:jc w:val="center"/>
              <w:rPr>
                <w:rFonts w:ascii="Aptos Narrow" w:hAnsi="Aptos Narrow"/>
                <w:color w:val="000000"/>
                <w:sz w:val="22"/>
                <w:szCs w:val="22"/>
              </w:rPr>
            </w:pPr>
            <w:r w:rsidRPr="00F5557C">
              <w:rPr>
                <w:rFonts w:ascii="Aptos Narrow" w:hAnsi="Aptos Narrow"/>
                <w:color w:val="000000"/>
                <w:sz w:val="22"/>
                <w:szCs w:val="22"/>
              </w:rPr>
              <w:t>22,514,990</w:t>
            </w:r>
          </w:p>
        </w:tc>
        <w:tc>
          <w:tcPr>
            <w:tcW w:w="1728" w:type="dxa"/>
            <w:tcBorders>
              <w:top w:val="nil"/>
              <w:left w:val="nil"/>
              <w:bottom w:val="single" w:sz="4" w:space="0" w:color="auto"/>
              <w:right w:val="single" w:sz="4" w:space="0" w:color="auto"/>
            </w:tcBorders>
            <w:shd w:val="clear" w:color="auto" w:fill="auto"/>
            <w:noWrap/>
            <w:vAlign w:val="center"/>
            <w:hideMark/>
          </w:tcPr>
          <w:p w14:paraId="2BCD59D1" w14:textId="77777777" w:rsidR="00F5557C" w:rsidRPr="00F5557C" w:rsidRDefault="00F5557C" w:rsidP="00FA12C0">
            <w:pPr>
              <w:spacing w:before="0" w:after="0" w:line="240" w:lineRule="auto"/>
              <w:jc w:val="center"/>
              <w:rPr>
                <w:rFonts w:ascii="Calibri" w:hAnsi="Calibri" w:cs="Calibri"/>
                <w:color w:val="000000"/>
                <w:sz w:val="22"/>
                <w:szCs w:val="22"/>
              </w:rPr>
            </w:pPr>
            <w:r w:rsidRPr="00F5557C">
              <w:rPr>
                <w:rFonts w:ascii="Calibri" w:hAnsi="Calibri" w:cs="Calibri"/>
                <w:color w:val="000000"/>
                <w:sz w:val="22"/>
                <w:szCs w:val="22"/>
              </w:rPr>
              <w:t>5</w:t>
            </w:r>
          </w:p>
        </w:tc>
      </w:tr>
      <w:tr w:rsidR="00F5557C" w:rsidRPr="00F5557C" w14:paraId="4EF51969" w14:textId="77777777" w:rsidTr="00FA12C0">
        <w:trPr>
          <w:trHeight w:val="290"/>
        </w:trPr>
        <w:tc>
          <w:tcPr>
            <w:tcW w:w="960"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6B8273A9" w14:textId="77777777" w:rsidR="00F5557C" w:rsidRPr="00FA12C0" w:rsidRDefault="00F5557C" w:rsidP="00FA12C0">
            <w:pPr>
              <w:spacing w:before="0" w:after="0" w:line="240" w:lineRule="auto"/>
              <w:jc w:val="center"/>
              <w:rPr>
                <w:rFonts w:ascii="Calibri" w:hAnsi="Calibri" w:cs="Calibri"/>
                <w:b/>
                <w:bCs/>
                <w:color w:val="000000"/>
                <w:sz w:val="22"/>
                <w:szCs w:val="22"/>
              </w:rPr>
            </w:pPr>
            <w:r w:rsidRPr="00FA12C0">
              <w:rPr>
                <w:rFonts w:ascii="Calibri" w:hAnsi="Calibri" w:cs="Calibri"/>
                <w:b/>
                <w:bCs/>
                <w:color w:val="000000"/>
                <w:sz w:val="22"/>
                <w:szCs w:val="22"/>
              </w:rPr>
              <w:t>Total</w:t>
            </w:r>
          </w:p>
        </w:tc>
        <w:tc>
          <w:tcPr>
            <w:tcW w:w="980" w:type="dxa"/>
            <w:tcBorders>
              <w:top w:val="nil"/>
              <w:left w:val="nil"/>
              <w:bottom w:val="single" w:sz="4" w:space="0" w:color="auto"/>
              <w:right w:val="single" w:sz="4" w:space="0" w:color="auto"/>
            </w:tcBorders>
            <w:shd w:val="clear" w:color="auto" w:fill="BFBFBF" w:themeFill="background1" w:themeFillShade="BF"/>
            <w:noWrap/>
            <w:vAlign w:val="center"/>
            <w:hideMark/>
          </w:tcPr>
          <w:p w14:paraId="069C1641" w14:textId="488266B3" w:rsidR="00F5557C" w:rsidRPr="00FA12C0" w:rsidRDefault="00F5557C" w:rsidP="00FA12C0">
            <w:pPr>
              <w:spacing w:before="0" w:after="0" w:line="240" w:lineRule="auto"/>
              <w:jc w:val="center"/>
              <w:rPr>
                <w:rFonts w:ascii="Calibri" w:hAnsi="Calibri" w:cs="Calibri"/>
                <w:b/>
                <w:bCs/>
                <w:color w:val="000000"/>
                <w:sz w:val="22"/>
                <w:szCs w:val="22"/>
              </w:rPr>
            </w:pPr>
          </w:p>
        </w:tc>
        <w:tc>
          <w:tcPr>
            <w:tcW w:w="1920" w:type="dxa"/>
            <w:tcBorders>
              <w:top w:val="nil"/>
              <w:left w:val="nil"/>
              <w:bottom w:val="single" w:sz="4" w:space="0" w:color="auto"/>
              <w:right w:val="single" w:sz="4" w:space="0" w:color="auto"/>
            </w:tcBorders>
            <w:shd w:val="clear" w:color="auto" w:fill="BFBFBF" w:themeFill="background1" w:themeFillShade="BF"/>
            <w:noWrap/>
            <w:vAlign w:val="center"/>
            <w:hideMark/>
          </w:tcPr>
          <w:p w14:paraId="2D0E78D5" w14:textId="77777777" w:rsidR="00F5557C" w:rsidRPr="00FA12C0" w:rsidRDefault="00F5557C" w:rsidP="00FA12C0">
            <w:pPr>
              <w:spacing w:before="0" w:after="0" w:line="240" w:lineRule="auto"/>
              <w:jc w:val="center"/>
              <w:rPr>
                <w:rFonts w:ascii="Calibri" w:hAnsi="Calibri" w:cs="Calibri"/>
                <w:b/>
                <w:bCs/>
                <w:color w:val="000000"/>
                <w:sz w:val="22"/>
                <w:szCs w:val="22"/>
              </w:rPr>
            </w:pPr>
            <w:r w:rsidRPr="00FA12C0">
              <w:rPr>
                <w:rFonts w:ascii="Calibri" w:hAnsi="Calibri" w:cs="Calibri"/>
                <w:b/>
                <w:bCs/>
                <w:color w:val="000000"/>
                <w:sz w:val="22"/>
                <w:szCs w:val="22"/>
              </w:rPr>
              <w:t>96,773</w:t>
            </w:r>
          </w:p>
        </w:tc>
        <w:tc>
          <w:tcPr>
            <w:tcW w:w="1920" w:type="dxa"/>
            <w:tcBorders>
              <w:top w:val="nil"/>
              <w:left w:val="nil"/>
              <w:bottom w:val="single" w:sz="4" w:space="0" w:color="auto"/>
              <w:right w:val="single" w:sz="4" w:space="0" w:color="auto"/>
            </w:tcBorders>
            <w:shd w:val="clear" w:color="auto" w:fill="BFBFBF" w:themeFill="background1" w:themeFillShade="BF"/>
            <w:noWrap/>
            <w:vAlign w:val="center"/>
            <w:hideMark/>
          </w:tcPr>
          <w:p w14:paraId="1F3E4638" w14:textId="77777777" w:rsidR="00F5557C" w:rsidRPr="00FA12C0" w:rsidRDefault="00F5557C" w:rsidP="00FA12C0">
            <w:pPr>
              <w:spacing w:before="0" w:after="0" w:line="240" w:lineRule="auto"/>
              <w:jc w:val="center"/>
              <w:rPr>
                <w:rFonts w:ascii="Calibri" w:hAnsi="Calibri" w:cs="Calibri"/>
                <w:b/>
                <w:bCs/>
                <w:color w:val="000000"/>
                <w:sz w:val="22"/>
                <w:szCs w:val="22"/>
              </w:rPr>
            </w:pPr>
            <w:r w:rsidRPr="00FA12C0">
              <w:rPr>
                <w:rFonts w:ascii="Calibri" w:hAnsi="Calibri" w:cs="Calibri"/>
                <w:b/>
                <w:bCs/>
                <w:color w:val="000000"/>
                <w:sz w:val="22"/>
                <w:szCs w:val="22"/>
              </w:rPr>
              <w:t>223,134,309</w:t>
            </w:r>
          </w:p>
        </w:tc>
        <w:tc>
          <w:tcPr>
            <w:tcW w:w="1728" w:type="dxa"/>
            <w:tcBorders>
              <w:top w:val="nil"/>
              <w:left w:val="nil"/>
              <w:bottom w:val="single" w:sz="4" w:space="0" w:color="auto"/>
              <w:right w:val="single" w:sz="4" w:space="0" w:color="auto"/>
            </w:tcBorders>
            <w:shd w:val="clear" w:color="auto" w:fill="BFBFBF" w:themeFill="background1" w:themeFillShade="BF"/>
            <w:noWrap/>
            <w:vAlign w:val="center"/>
            <w:hideMark/>
          </w:tcPr>
          <w:p w14:paraId="331886B8" w14:textId="77777777" w:rsidR="00F5557C" w:rsidRPr="00FA12C0" w:rsidRDefault="00F5557C" w:rsidP="00FA12C0">
            <w:pPr>
              <w:spacing w:before="0" w:after="0" w:line="240" w:lineRule="auto"/>
              <w:jc w:val="center"/>
              <w:rPr>
                <w:rFonts w:ascii="Calibri" w:hAnsi="Calibri" w:cs="Calibri"/>
                <w:b/>
                <w:bCs/>
                <w:color w:val="000000"/>
                <w:sz w:val="22"/>
                <w:szCs w:val="22"/>
              </w:rPr>
            </w:pPr>
            <w:r w:rsidRPr="00FA12C0">
              <w:rPr>
                <w:rFonts w:ascii="Calibri" w:hAnsi="Calibri" w:cs="Calibri"/>
                <w:b/>
                <w:bCs/>
                <w:color w:val="000000"/>
                <w:sz w:val="22"/>
                <w:szCs w:val="22"/>
              </w:rPr>
              <w:t>5</w:t>
            </w:r>
          </w:p>
        </w:tc>
      </w:tr>
    </w:tbl>
    <w:p w14:paraId="1B36A9DB" w14:textId="77777777" w:rsidR="00F5557C" w:rsidRDefault="00F5557C" w:rsidP="00F5557C">
      <w:pPr>
        <w:pStyle w:val="ListParagraph"/>
        <w:ind w:left="718"/>
        <w:jc w:val="both"/>
      </w:pPr>
    </w:p>
    <w:p w14:paraId="7205AF60" w14:textId="780A79F3" w:rsidR="00271397" w:rsidRDefault="00271397" w:rsidP="00294F14">
      <w:pPr>
        <w:pStyle w:val="ListParagraph"/>
        <w:numPr>
          <w:ilvl w:val="1"/>
          <w:numId w:val="22"/>
        </w:numPr>
        <w:jc w:val="both"/>
      </w:pPr>
      <w:r>
        <w:t xml:space="preserve">The </w:t>
      </w:r>
      <w:r w:rsidR="00CF3799">
        <w:t xml:space="preserve">aggregated data for the sixth </w:t>
      </w:r>
      <w:r>
        <w:t>DNO</w:t>
      </w:r>
      <w:r w:rsidR="00165E82">
        <w:t xml:space="preserve">, whose data covered14 months from </w:t>
      </w:r>
      <w:r w:rsidR="00165E82" w:rsidRPr="00271397">
        <w:t>01</w:t>
      </w:r>
      <w:r w:rsidR="00165E82">
        <w:t xml:space="preserve"> August 2023 to </w:t>
      </w:r>
      <w:r w:rsidR="00165E82" w:rsidRPr="00271397">
        <w:t>31</w:t>
      </w:r>
      <w:r w:rsidR="00165E82">
        <w:t xml:space="preserve"> October </w:t>
      </w:r>
      <w:r w:rsidR="00165E82" w:rsidRPr="00271397">
        <w:t>2</w:t>
      </w:r>
      <w:r w:rsidR="00165E82">
        <w:t>02</w:t>
      </w:r>
      <w:r w:rsidR="00165E82" w:rsidRPr="00271397">
        <w:t>4</w:t>
      </w:r>
      <w:r w:rsidR="00165E82">
        <w:t xml:space="preserve">. </w:t>
      </w:r>
      <w:r>
        <w:t xml:space="preserve"> </w:t>
      </w:r>
      <w:r w:rsidR="00CF3799">
        <w:t>is as follows:</w:t>
      </w:r>
    </w:p>
    <w:tbl>
      <w:tblPr>
        <w:tblW w:w="2980" w:type="dxa"/>
        <w:tblLook w:val="04A0" w:firstRow="1" w:lastRow="0" w:firstColumn="1" w:lastColumn="0" w:noHBand="0" w:noVBand="1"/>
      </w:tblPr>
      <w:tblGrid>
        <w:gridCol w:w="867"/>
        <w:gridCol w:w="1120"/>
        <w:gridCol w:w="1223"/>
      </w:tblGrid>
      <w:tr w:rsidR="00271397" w:rsidRPr="00271397" w14:paraId="613FDC28" w14:textId="77777777" w:rsidTr="00FA12C0">
        <w:trPr>
          <w:trHeight w:val="510"/>
        </w:trPr>
        <w:tc>
          <w:tcPr>
            <w:tcW w:w="74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0FDAB99D" w14:textId="44F56925" w:rsidR="00271397" w:rsidRPr="00FA12C0" w:rsidRDefault="00CF3799" w:rsidP="00CF3799">
            <w:pPr>
              <w:spacing w:before="0" w:after="0" w:line="240" w:lineRule="auto"/>
              <w:jc w:val="center"/>
              <w:rPr>
                <w:rFonts w:ascii="Aptos Narrow" w:hAnsi="Aptos Narrow"/>
                <w:b/>
                <w:bCs/>
                <w:color w:val="000000"/>
                <w:sz w:val="22"/>
                <w:szCs w:val="22"/>
              </w:rPr>
            </w:pPr>
            <w:r w:rsidRPr="00CF3799">
              <w:rPr>
                <w:rFonts w:ascii="Aptos Narrow" w:hAnsi="Aptos Narrow"/>
                <w:b/>
                <w:bCs/>
                <w:color w:val="000000"/>
                <w:sz w:val="22"/>
                <w:szCs w:val="22"/>
              </w:rPr>
              <w:t>Unique MPANs</w:t>
            </w:r>
          </w:p>
        </w:tc>
        <w:tc>
          <w:tcPr>
            <w:tcW w:w="1120"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550F7CEC" w14:textId="77777777" w:rsidR="00271397" w:rsidRPr="00FA12C0" w:rsidRDefault="00271397" w:rsidP="00CF3799">
            <w:pPr>
              <w:spacing w:before="0" w:after="0" w:line="240" w:lineRule="auto"/>
              <w:jc w:val="center"/>
              <w:rPr>
                <w:rFonts w:ascii="Aptos Narrow" w:hAnsi="Aptos Narrow"/>
                <w:b/>
                <w:bCs/>
                <w:color w:val="000000"/>
                <w:sz w:val="22"/>
                <w:szCs w:val="22"/>
              </w:rPr>
            </w:pPr>
            <w:r w:rsidRPr="00FA12C0">
              <w:rPr>
                <w:rFonts w:ascii="Aptos Narrow" w:hAnsi="Aptos Narrow"/>
                <w:b/>
                <w:bCs/>
                <w:color w:val="000000"/>
                <w:sz w:val="22"/>
                <w:szCs w:val="22"/>
              </w:rPr>
              <w:t>Days</w:t>
            </w:r>
          </w:p>
        </w:tc>
        <w:tc>
          <w:tcPr>
            <w:tcW w:w="1120"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4E384F1D" w14:textId="15CF92AD" w:rsidR="00271397" w:rsidRPr="00FA12C0" w:rsidRDefault="00CF3799" w:rsidP="00CF3799">
            <w:pPr>
              <w:spacing w:before="0" w:after="0" w:line="240" w:lineRule="auto"/>
              <w:jc w:val="center"/>
              <w:rPr>
                <w:rFonts w:ascii="Aptos Narrow" w:hAnsi="Aptos Narrow"/>
                <w:b/>
                <w:bCs/>
                <w:color w:val="000000"/>
                <w:sz w:val="22"/>
                <w:szCs w:val="22"/>
              </w:rPr>
            </w:pPr>
            <w:r w:rsidRPr="00CF3799">
              <w:rPr>
                <w:rFonts w:ascii="Aptos Narrow" w:hAnsi="Aptos Narrow"/>
                <w:b/>
                <w:bCs/>
                <w:color w:val="000000"/>
                <w:sz w:val="22"/>
                <w:szCs w:val="22"/>
              </w:rPr>
              <w:t>Total Units (kWh)</w:t>
            </w:r>
          </w:p>
        </w:tc>
      </w:tr>
      <w:tr w:rsidR="00271397" w:rsidRPr="00271397" w14:paraId="6780B7AF" w14:textId="77777777" w:rsidTr="00FA12C0">
        <w:trPr>
          <w:trHeight w:val="29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69EDD574" w14:textId="77777777" w:rsidR="00271397" w:rsidRPr="00271397" w:rsidRDefault="00271397" w:rsidP="00FA12C0">
            <w:pPr>
              <w:spacing w:before="0" w:after="0" w:line="240" w:lineRule="auto"/>
              <w:jc w:val="center"/>
              <w:rPr>
                <w:rFonts w:ascii="Aptos Narrow" w:hAnsi="Aptos Narrow"/>
                <w:color w:val="000000"/>
                <w:sz w:val="22"/>
                <w:szCs w:val="22"/>
              </w:rPr>
            </w:pPr>
            <w:r w:rsidRPr="00271397">
              <w:rPr>
                <w:rFonts w:ascii="Aptos Narrow" w:hAnsi="Aptos Narrow"/>
                <w:color w:val="000000"/>
                <w:sz w:val="22"/>
                <w:szCs w:val="22"/>
              </w:rPr>
              <w:t>439</w:t>
            </w:r>
          </w:p>
        </w:tc>
        <w:tc>
          <w:tcPr>
            <w:tcW w:w="1120" w:type="dxa"/>
            <w:tcBorders>
              <w:top w:val="nil"/>
              <w:left w:val="nil"/>
              <w:bottom w:val="single" w:sz="4" w:space="0" w:color="auto"/>
              <w:right w:val="single" w:sz="4" w:space="0" w:color="auto"/>
            </w:tcBorders>
            <w:shd w:val="clear" w:color="auto" w:fill="auto"/>
            <w:noWrap/>
            <w:vAlign w:val="center"/>
            <w:hideMark/>
          </w:tcPr>
          <w:p w14:paraId="6422A4B2" w14:textId="2409BE9B" w:rsidR="00271397" w:rsidRPr="00271397" w:rsidRDefault="00271397" w:rsidP="00FA12C0">
            <w:pPr>
              <w:spacing w:before="0" w:after="0" w:line="240" w:lineRule="auto"/>
              <w:jc w:val="center"/>
              <w:rPr>
                <w:rFonts w:ascii="Aptos Narrow" w:hAnsi="Aptos Narrow"/>
                <w:color w:val="000000"/>
                <w:sz w:val="22"/>
                <w:szCs w:val="22"/>
              </w:rPr>
            </w:pPr>
            <w:r w:rsidRPr="00271397">
              <w:rPr>
                <w:rFonts w:ascii="Aptos Narrow" w:hAnsi="Aptos Narrow"/>
                <w:color w:val="000000"/>
                <w:sz w:val="22"/>
                <w:szCs w:val="22"/>
              </w:rPr>
              <w:t>11</w:t>
            </w:r>
            <w:r w:rsidR="00CF3799">
              <w:rPr>
                <w:rFonts w:ascii="Aptos Narrow" w:hAnsi="Aptos Narrow"/>
                <w:color w:val="000000"/>
                <w:sz w:val="22"/>
                <w:szCs w:val="22"/>
              </w:rPr>
              <w:t>,</w:t>
            </w:r>
            <w:r w:rsidRPr="00271397">
              <w:rPr>
                <w:rFonts w:ascii="Aptos Narrow" w:hAnsi="Aptos Narrow"/>
                <w:color w:val="000000"/>
                <w:sz w:val="22"/>
                <w:szCs w:val="22"/>
              </w:rPr>
              <w:t>412</w:t>
            </w:r>
          </w:p>
        </w:tc>
        <w:tc>
          <w:tcPr>
            <w:tcW w:w="1120" w:type="dxa"/>
            <w:tcBorders>
              <w:top w:val="nil"/>
              <w:left w:val="nil"/>
              <w:bottom w:val="single" w:sz="4" w:space="0" w:color="auto"/>
              <w:right w:val="single" w:sz="4" w:space="0" w:color="auto"/>
            </w:tcBorders>
            <w:shd w:val="clear" w:color="auto" w:fill="auto"/>
            <w:noWrap/>
            <w:vAlign w:val="center"/>
            <w:hideMark/>
          </w:tcPr>
          <w:p w14:paraId="20152D8A" w14:textId="77777777" w:rsidR="00271397" w:rsidRPr="00271397" w:rsidRDefault="00271397" w:rsidP="00FA12C0">
            <w:pPr>
              <w:spacing w:before="0" w:after="0" w:line="240" w:lineRule="auto"/>
              <w:jc w:val="center"/>
              <w:rPr>
                <w:rFonts w:ascii="Aptos Narrow" w:hAnsi="Aptos Narrow"/>
                <w:color w:val="000000"/>
                <w:sz w:val="22"/>
                <w:szCs w:val="22"/>
              </w:rPr>
            </w:pPr>
            <w:r w:rsidRPr="00271397">
              <w:rPr>
                <w:rFonts w:ascii="Aptos Narrow" w:hAnsi="Aptos Narrow"/>
                <w:color w:val="000000"/>
                <w:sz w:val="22"/>
                <w:szCs w:val="22"/>
              </w:rPr>
              <w:t>44,492,780</w:t>
            </w:r>
          </w:p>
        </w:tc>
      </w:tr>
    </w:tbl>
    <w:p w14:paraId="5CFA7A93" w14:textId="0D8F48FD" w:rsidR="00082408" w:rsidRPr="00082408" w:rsidRDefault="00082408" w:rsidP="004D104A">
      <w:pPr>
        <w:pStyle w:val="ListParagraph"/>
        <w:numPr>
          <w:ilvl w:val="1"/>
          <w:numId w:val="22"/>
        </w:numPr>
        <w:jc w:val="both"/>
        <w:rPr>
          <w:rFonts w:cs="Arial"/>
          <w:iCs/>
        </w:rPr>
      </w:pPr>
      <w:r>
        <w:rPr>
          <w:rFonts w:cs="Arial"/>
          <w:iCs/>
        </w:rPr>
        <w:t>It was noted that the data contained both import and export MPANs and that both CDCM and EDCM MPANs which have different tariff structures.</w:t>
      </w:r>
    </w:p>
    <w:p w14:paraId="39D6782A" w14:textId="042881AE" w:rsidR="00294F14" w:rsidRPr="00082408" w:rsidRDefault="00294F14" w:rsidP="00082408">
      <w:pPr>
        <w:pStyle w:val="ListParagraph"/>
        <w:numPr>
          <w:ilvl w:val="1"/>
          <w:numId w:val="22"/>
        </w:numPr>
        <w:jc w:val="both"/>
        <w:rPr>
          <w:rFonts w:cs="Arial"/>
          <w:iCs/>
        </w:rPr>
      </w:pPr>
      <w:r>
        <w:lastRenderedPageBreak/>
        <w:t>The Working Group reviewed the data and concluded that</w:t>
      </w:r>
      <w:r w:rsidR="00082408">
        <w:t xml:space="preserve"> the confidence levels in it were high and that it did suggest that a change to the billing process was required due to the large volumes of unbilled consumption (based on units) and fixed/capacity charges (based on MPAN days).</w:t>
      </w:r>
    </w:p>
    <w:p w14:paraId="5E93D60A" w14:textId="77777777" w:rsidR="00A7500A" w:rsidRPr="00EB32BB" w:rsidRDefault="00A7500A" w:rsidP="00A7500A">
      <w:pPr>
        <w:pStyle w:val="Heading03"/>
        <w:numPr>
          <w:ilvl w:val="0"/>
          <w:numId w:val="22"/>
        </w:numPr>
      </w:pPr>
      <w:bookmarkStart w:id="17" w:name="_Toc184044987"/>
      <w:r w:rsidRPr="00443D57">
        <w:t>Working Group Conclusions &amp; Final Solutio</w:t>
      </w:r>
      <w:r>
        <w:t>n</w:t>
      </w:r>
      <w:bookmarkEnd w:id="17"/>
    </w:p>
    <w:p w14:paraId="5B23A737" w14:textId="77777777" w:rsidR="009C0855" w:rsidRDefault="009C0855" w:rsidP="009C0855">
      <w:pPr>
        <w:pStyle w:val="ListParagraph"/>
        <w:numPr>
          <w:ilvl w:val="1"/>
          <w:numId w:val="22"/>
        </w:numPr>
        <w:spacing w:line="360" w:lineRule="auto"/>
      </w:pPr>
      <w:r w:rsidRPr="003B2B57">
        <w:t xml:space="preserve">After </w:t>
      </w:r>
      <w:r>
        <w:t>reviewing the Consultation responses, the Working Group agreed that the below areas required further consideration:</w:t>
      </w:r>
    </w:p>
    <w:p w14:paraId="27431406" w14:textId="7FB16665" w:rsidR="00CD4005" w:rsidRPr="00CD4005" w:rsidRDefault="00CD4005" w:rsidP="00CD4005">
      <w:pPr>
        <w:ind w:left="142"/>
        <w:rPr>
          <w:b/>
          <w:bCs/>
          <w:color w:val="008576"/>
          <w:u w:val="single"/>
        </w:rPr>
      </w:pPr>
      <w:bookmarkStart w:id="18" w:name="_Hlk172732529"/>
      <w:r>
        <w:rPr>
          <w:b/>
          <w:bCs/>
          <w:color w:val="008576"/>
          <w:u w:val="single"/>
        </w:rPr>
        <w:t>Utilisation of existing processes and code</w:t>
      </w:r>
    </w:p>
    <w:bookmarkEnd w:id="18"/>
    <w:p w14:paraId="7824CE4A" w14:textId="2C40267A" w:rsidR="00571550" w:rsidRDefault="00B873F3" w:rsidP="00872ED3">
      <w:pPr>
        <w:pStyle w:val="ListParagraph"/>
        <w:numPr>
          <w:ilvl w:val="1"/>
          <w:numId w:val="22"/>
        </w:numPr>
        <w:spacing w:line="360" w:lineRule="auto"/>
        <w:jc w:val="both"/>
        <w:rPr>
          <w:iCs/>
        </w:rPr>
      </w:pPr>
      <w:r>
        <w:rPr>
          <w:iCs/>
        </w:rPr>
        <w:t xml:space="preserve">The Working Group explored the existing processes and obligations and agreed that these processes could be improved </w:t>
      </w:r>
      <w:r w:rsidR="00552EBF">
        <w:rPr>
          <w:iCs/>
        </w:rPr>
        <w:t>but it was acknowledged that any process improvements or tighten</w:t>
      </w:r>
      <w:r w:rsidR="00C672C8">
        <w:rPr>
          <w:iCs/>
        </w:rPr>
        <w:t>ing</w:t>
      </w:r>
      <w:r w:rsidR="00552EBF">
        <w:rPr>
          <w:iCs/>
        </w:rPr>
        <w:t xml:space="preserve"> up of existing obligations fell outside the scope of this change.</w:t>
      </w:r>
    </w:p>
    <w:p w14:paraId="07395F8B" w14:textId="09945618" w:rsidR="00552EBF" w:rsidRDefault="006661EB" w:rsidP="00872ED3">
      <w:pPr>
        <w:pStyle w:val="ListParagraph"/>
        <w:numPr>
          <w:ilvl w:val="1"/>
          <w:numId w:val="22"/>
        </w:numPr>
        <w:spacing w:line="360" w:lineRule="auto"/>
        <w:jc w:val="both"/>
        <w:rPr>
          <w:iCs/>
        </w:rPr>
      </w:pPr>
      <w:r>
        <w:rPr>
          <w:iCs/>
        </w:rPr>
        <w:t xml:space="preserve">The Working Group discussed the </w:t>
      </w:r>
      <w:r w:rsidR="001529C3">
        <w:rPr>
          <w:iCs/>
        </w:rPr>
        <w:t xml:space="preserve">suggestion of using </w:t>
      </w:r>
      <w:r w:rsidR="00C662F2">
        <w:rPr>
          <w:iCs/>
        </w:rPr>
        <w:t>the REC’s Secure Dara Exchange Portal (SDEP)</w:t>
      </w:r>
      <w:r w:rsidR="00D60100">
        <w:rPr>
          <w:iCs/>
        </w:rPr>
        <w:t xml:space="preserve"> </w:t>
      </w:r>
      <w:r w:rsidR="001529C3">
        <w:rPr>
          <w:iCs/>
        </w:rPr>
        <w:t>and including some obligations with the RECs schedule 14</w:t>
      </w:r>
      <w:r w:rsidR="00C72A7F">
        <w:rPr>
          <w:iCs/>
        </w:rPr>
        <w:t>. It was noted that SDEP has formal processes and structure</w:t>
      </w:r>
      <w:r w:rsidR="00CF40D1">
        <w:rPr>
          <w:iCs/>
        </w:rPr>
        <w:t>s</w:t>
      </w:r>
      <w:r w:rsidR="00C72A7F">
        <w:rPr>
          <w:iCs/>
        </w:rPr>
        <w:t xml:space="preserve"> contact information including </w:t>
      </w:r>
      <w:r w:rsidR="009D1306">
        <w:rPr>
          <w:iCs/>
        </w:rPr>
        <w:t>for escalation</w:t>
      </w:r>
      <w:r w:rsidR="00CF40D1">
        <w:rPr>
          <w:iCs/>
        </w:rPr>
        <w:t>s</w:t>
      </w:r>
      <w:r w:rsidR="009D1306">
        <w:rPr>
          <w:iCs/>
        </w:rPr>
        <w:t xml:space="preserve"> </w:t>
      </w:r>
      <w:r w:rsidR="00CF40D1">
        <w:rPr>
          <w:iCs/>
        </w:rPr>
        <w:t>which</w:t>
      </w:r>
      <w:r w:rsidR="009D1306">
        <w:rPr>
          <w:iCs/>
        </w:rPr>
        <w:t xml:space="preserve"> are auditable.</w:t>
      </w:r>
    </w:p>
    <w:p w14:paraId="272F9BA3" w14:textId="4CB6134A" w:rsidR="009D1306" w:rsidRDefault="009D1306" w:rsidP="00872ED3">
      <w:pPr>
        <w:pStyle w:val="ListParagraph"/>
        <w:numPr>
          <w:ilvl w:val="1"/>
          <w:numId w:val="22"/>
        </w:numPr>
        <w:spacing w:line="360" w:lineRule="auto"/>
        <w:jc w:val="both"/>
        <w:rPr>
          <w:iCs/>
        </w:rPr>
      </w:pPr>
      <w:r>
        <w:rPr>
          <w:iCs/>
        </w:rPr>
        <w:t xml:space="preserve">It was again agreed that these processes sat outside the scope of DCP 440 but there was no harm in </w:t>
      </w:r>
      <w:r w:rsidR="00BD42DB">
        <w:rPr>
          <w:iCs/>
        </w:rPr>
        <w:t xml:space="preserve">the </w:t>
      </w:r>
      <w:r>
        <w:rPr>
          <w:iCs/>
        </w:rPr>
        <w:t xml:space="preserve">industry raising changes with the relevant codes </w:t>
      </w:r>
      <w:r w:rsidR="00D07EAE">
        <w:rPr>
          <w:iCs/>
        </w:rPr>
        <w:t>to tighten up the processes for investigating instances</w:t>
      </w:r>
      <w:r w:rsidR="00916203">
        <w:rPr>
          <w:iCs/>
        </w:rPr>
        <w:t xml:space="preserve"> where consumption is detected on a </w:t>
      </w:r>
      <w:r w:rsidR="00754250">
        <w:rPr>
          <w:iCs/>
        </w:rPr>
        <w:t>D</w:t>
      </w:r>
      <w:r w:rsidR="00916203">
        <w:rPr>
          <w:iCs/>
        </w:rPr>
        <w:t>e</w:t>
      </w:r>
      <w:r w:rsidR="00F12919">
        <w:rPr>
          <w:iCs/>
        </w:rPr>
        <w:t>-</w:t>
      </w:r>
      <w:r w:rsidR="00916203">
        <w:rPr>
          <w:iCs/>
        </w:rPr>
        <w:t>energised site</w:t>
      </w:r>
      <w:r w:rsidR="00BD42DB">
        <w:rPr>
          <w:iCs/>
        </w:rPr>
        <w:t>, as well as implementing this change as well</w:t>
      </w:r>
      <w:r w:rsidR="00F12919">
        <w:rPr>
          <w:iCs/>
        </w:rPr>
        <w:t>.</w:t>
      </w:r>
    </w:p>
    <w:p w14:paraId="4F741DE1" w14:textId="53A0DEB6" w:rsidR="00463AF6" w:rsidRPr="00463AF6" w:rsidRDefault="00B65E24" w:rsidP="00463AF6">
      <w:pPr>
        <w:pStyle w:val="ListParagraph"/>
        <w:numPr>
          <w:ilvl w:val="1"/>
          <w:numId w:val="22"/>
        </w:numPr>
        <w:spacing w:line="360" w:lineRule="auto"/>
        <w:jc w:val="both"/>
        <w:rPr>
          <w:iCs/>
        </w:rPr>
      </w:pPr>
      <w:r>
        <w:rPr>
          <w:iCs/>
        </w:rPr>
        <w:t xml:space="preserve">The Working Group also discussed the P402 report that had been raised in the consultation responses and concluded that whilst DCP 440 would mean a consequential change to </w:t>
      </w:r>
      <w:r w:rsidR="001D6296">
        <w:rPr>
          <w:iCs/>
        </w:rPr>
        <w:t>the P402 obligation in the BSCP, this would need to be raised outside of this chang</w:t>
      </w:r>
      <w:r w:rsidR="00463AF6">
        <w:rPr>
          <w:iCs/>
        </w:rPr>
        <w:t>e.</w:t>
      </w:r>
    </w:p>
    <w:p w14:paraId="120F0F68" w14:textId="13742ECA" w:rsidR="00BD42DB" w:rsidRDefault="00BD42DB" w:rsidP="00872ED3">
      <w:pPr>
        <w:pStyle w:val="ListParagraph"/>
        <w:numPr>
          <w:ilvl w:val="1"/>
          <w:numId w:val="22"/>
        </w:numPr>
        <w:spacing w:line="360" w:lineRule="auto"/>
        <w:jc w:val="both"/>
        <w:rPr>
          <w:iCs/>
        </w:rPr>
      </w:pPr>
      <w:r>
        <w:rPr>
          <w:iCs/>
        </w:rPr>
        <w:t xml:space="preserve">It was also noted that DCP 440 was not reliant on </w:t>
      </w:r>
      <w:r w:rsidR="00317830">
        <w:rPr>
          <w:iCs/>
        </w:rPr>
        <w:t>any other obligations being updated before it could proceed</w:t>
      </w:r>
      <w:r w:rsidR="00463AF6">
        <w:rPr>
          <w:iCs/>
        </w:rPr>
        <w:t xml:space="preserve"> so the obligations within other industry codes that the Working </w:t>
      </w:r>
      <w:r w:rsidR="0001042C">
        <w:rPr>
          <w:iCs/>
        </w:rPr>
        <w:t>Group had discussed were not barriers to this change being implemented first.</w:t>
      </w:r>
    </w:p>
    <w:p w14:paraId="4C12BD02" w14:textId="77777777" w:rsidR="00A553DE" w:rsidRDefault="00A553DE" w:rsidP="00A553DE">
      <w:pPr>
        <w:pStyle w:val="ListParagraph"/>
        <w:numPr>
          <w:ilvl w:val="1"/>
          <w:numId w:val="22"/>
        </w:numPr>
        <w:spacing w:line="360" w:lineRule="auto"/>
        <w:jc w:val="both"/>
        <w:rPr>
          <w:iCs/>
        </w:rPr>
      </w:pPr>
      <w:r w:rsidRPr="00A553DE">
        <w:rPr>
          <w:iCs/>
        </w:rPr>
        <w:t>One member of the Working Group also made the point that they believed that only the most recent energisation status can be changed in the registration system</w:t>
      </w:r>
      <w:r>
        <w:rPr>
          <w:iCs/>
        </w:rPr>
        <w:t xml:space="preserve"> and that this can only done by the suppliers</w:t>
      </w:r>
      <w:r w:rsidRPr="00A553DE">
        <w:rPr>
          <w:iCs/>
        </w:rPr>
        <w:t xml:space="preserve">. So, if an MPAN was erroneously flagged as “de-energised” but then becomes flagged “energised” </w:t>
      </w:r>
      <w:proofErr w:type="gramStart"/>
      <w:r w:rsidRPr="00A553DE">
        <w:rPr>
          <w:iCs/>
        </w:rPr>
        <w:t>at a later date</w:t>
      </w:r>
      <w:proofErr w:type="gramEnd"/>
      <w:r w:rsidRPr="00A553DE">
        <w:rPr>
          <w:iCs/>
        </w:rPr>
        <w:t>, the period of de-energisation could not be corrected, as the latest status would be correct.</w:t>
      </w:r>
    </w:p>
    <w:p w14:paraId="718C60C7" w14:textId="1FBACB43" w:rsidR="00A908FB" w:rsidRPr="00A908FB" w:rsidRDefault="00A553DE" w:rsidP="00A908FB">
      <w:pPr>
        <w:pStyle w:val="ListParagraph"/>
        <w:numPr>
          <w:ilvl w:val="1"/>
          <w:numId w:val="22"/>
        </w:numPr>
        <w:spacing w:line="360" w:lineRule="auto"/>
        <w:jc w:val="both"/>
        <w:rPr>
          <w:iCs/>
        </w:rPr>
      </w:pPr>
      <w:r>
        <w:rPr>
          <w:iCs/>
        </w:rPr>
        <w:t>It was noted that this can be changed by an MP</w:t>
      </w:r>
      <w:r w:rsidR="00082408">
        <w:rPr>
          <w:iCs/>
        </w:rPr>
        <w:t>R</w:t>
      </w:r>
      <w:r>
        <w:rPr>
          <w:iCs/>
        </w:rPr>
        <w:t>S super user in agreement with the supplier and LDSO</w:t>
      </w:r>
      <w:r w:rsidR="009D134C">
        <w:rPr>
          <w:iCs/>
        </w:rPr>
        <w:t xml:space="preserve"> (This process can be found at</w:t>
      </w:r>
      <w:r w:rsidR="006F446A" w:rsidRPr="006F446A">
        <w:t xml:space="preserve"> </w:t>
      </w:r>
      <w:hyperlink r:id="rId16" w:history="1">
        <w:r w:rsidR="006F446A">
          <w:rPr>
            <w:rStyle w:val="Hyperlink"/>
            <w:iCs/>
          </w:rPr>
          <w:t>BSCP501</w:t>
        </w:r>
      </w:hyperlink>
      <w:r w:rsidR="006F446A">
        <w:rPr>
          <w:iCs/>
        </w:rPr>
        <w:t xml:space="preserve"> and</w:t>
      </w:r>
      <w:r w:rsidR="009D134C">
        <w:rPr>
          <w:iCs/>
        </w:rPr>
        <w:t xml:space="preserve"> </w:t>
      </w:r>
      <w:hyperlink r:id="rId17" w:history="1">
        <w:r w:rsidR="00136774">
          <w:rPr>
            <w:rStyle w:val="Hyperlink"/>
            <w:iCs/>
          </w:rPr>
          <w:t>BSCP601</w:t>
        </w:r>
      </w:hyperlink>
      <w:r w:rsidR="00136774">
        <w:rPr>
          <w:iCs/>
        </w:rPr>
        <w:t>)</w:t>
      </w:r>
      <w:r>
        <w:rPr>
          <w:iCs/>
        </w:rPr>
        <w:t>.</w:t>
      </w:r>
      <w:r w:rsidR="00A908FB">
        <w:rPr>
          <w:iCs/>
        </w:rPr>
        <w:t xml:space="preserve"> It was noted that this is a very manual and </w:t>
      </w:r>
      <w:r w:rsidR="00B74A18">
        <w:rPr>
          <w:iCs/>
        </w:rPr>
        <w:t>time-consuming</w:t>
      </w:r>
      <w:r w:rsidR="00A908FB">
        <w:rPr>
          <w:iCs/>
        </w:rPr>
        <w:t xml:space="preserve"> process and is rarely used.</w:t>
      </w:r>
    </w:p>
    <w:p w14:paraId="6089DAA6" w14:textId="0BF3AE9A" w:rsidR="00CD4005" w:rsidRPr="00CD4005" w:rsidRDefault="00CD4005" w:rsidP="00CD4005">
      <w:pPr>
        <w:ind w:left="142"/>
        <w:rPr>
          <w:b/>
          <w:bCs/>
          <w:color w:val="008576"/>
          <w:u w:val="single"/>
        </w:rPr>
      </w:pPr>
      <w:bookmarkStart w:id="19" w:name="_Hlk172835128"/>
      <w:r>
        <w:rPr>
          <w:b/>
          <w:bCs/>
          <w:color w:val="008576"/>
          <w:u w:val="single"/>
        </w:rPr>
        <w:t>Impact to customer</w:t>
      </w:r>
      <w:r w:rsidR="004E4688">
        <w:rPr>
          <w:b/>
          <w:bCs/>
          <w:color w:val="008576"/>
          <w:u w:val="single"/>
        </w:rPr>
        <w:t>s</w:t>
      </w:r>
    </w:p>
    <w:bookmarkEnd w:id="19"/>
    <w:p w14:paraId="0D60D022" w14:textId="38A3BAF3" w:rsidR="00CD4005" w:rsidRDefault="006017C6" w:rsidP="00872ED3">
      <w:pPr>
        <w:pStyle w:val="ListParagraph"/>
        <w:numPr>
          <w:ilvl w:val="1"/>
          <w:numId w:val="22"/>
        </w:numPr>
        <w:spacing w:line="360" w:lineRule="auto"/>
        <w:jc w:val="both"/>
        <w:rPr>
          <w:iCs/>
        </w:rPr>
      </w:pPr>
      <w:r>
        <w:rPr>
          <w:iCs/>
        </w:rPr>
        <w:t>Several suppliers had raised concerns around some customer impacts.</w:t>
      </w:r>
    </w:p>
    <w:p w14:paraId="4248E3BC" w14:textId="42E26A10" w:rsidR="006017C6" w:rsidRDefault="00E60C63" w:rsidP="00872ED3">
      <w:pPr>
        <w:pStyle w:val="ListParagraph"/>
        <w:numPr>
          <w:ilvl w:val="1"/>
          <w:numId w:val="22"/>
        </w:numPr>
        <w:spacing w:line="360" w:lineRule="auto"/>
        <w:jc w:val="both"/>
        <w:rPr>
          <w:iCs/>
        </w:rPr>
      </w:pPr>
      <w:r>
        <w:rPr>
          <w:iCs/>
        </w:rPr>
        <w:t>A</w:t>
      </w:r>
      <w:r w:rsidR="007F13CD">
        <w:rPr>
          <w:iCs/>
        </w:rPr>
        <w:t xml:space="preserve"> </w:t>
      </w:r>
      <w:r>
        <w:rPr>
          <w:iCs/>
        </w:rPr>
        <w:t>respondent</w:t>
      </w:r>
      <w:r w:rsidR="007F13CD">
        <w:rPr>
          <w:iCs/>
        </w:rPr>
        <w:t xml:space="preserve"> stated that </w:t>
      </w:r>
      <w:proofErr w:type="spellStart"/>
      <w:r w:rsidR="007F13CD">
        <w:rPr>
          <w:iCs/>
        </w:rPr>
        <w:t>its</w:t>
      </w:r>
      <w:proofErr w:type="spellEnd"/>
      <w:r w:rsidR="007F13CD">
        <w:rPr>
          <w:iCs/>
        </w:rPr>
        <w:t xml:space="preserve"> not always known who’s responsible </w:t>
      </w:r>
      <w:r w:rsidR="00A0095E">
        <w:rPr>
          <w:iCs/>
        </w:rPr>
        <w:t xml:space="preserve">for these </w:t>
      </w:r>
      <w:r w:rsidR="002B22E2">
        <w:rPr>
          <w:iCs/>
        </w:rPr>
        <w:t>incorrectly</w:t>
      </w:r>
      <w:r w:rsidR="00A0095E">
        <w:rPr>
          <w:iCs/>
        </w:rPr>
        <w:t xml:space="preserve"> </w:t>
      </w:r>
      <w:r w:rsidR="00754250">
        <w:rPr>
          <w:iCs/>
        </w:rPr>
        <w:t>D</w:t>
      </w:r>
      <w:r w:rsidR="00A0095E">
        <w:rPr>
          <w:iCs/>
        </w:rPr>
        <w:t>e</w:t>
      </w:r>
      <w:r w:rsidR="0071729D">
        <w:rPr>
          <w:iCs/>
        </w:rPr>
        <w:t>-</w:t>
      </w:r>
      <w:r w:rsidR="00A0095E">
        <w:rPr>
          <w:iCs/>
        </w:rPr>
        <w:t xml:space="preserve">energised sites which can create problems in </w:t>
      </w:r>
      <w:r w:rsidR="002B22E2">
        <w:rPr>
          <w:iCs/>
        </w:rPr>
        <w:t>knowing who to bill</w:t>
      </w:r>
      <w:r w:rsidR="00794947">
        <w:rPr>
          <w:iCs/>
        </w:rPr>
        <w:t>. I</w:t>
      </w:r>
      <w:r w:rsidR="002B22E2">
        <w:rPr>
          <w:iCs/>
        </w:rPr>
        <w:t xml:space="preserve">t was agreed that this is an existing issue </w:t>
      </w:r>
      <w:r w:rsidR="002B22E2">
        <w:rPr>
          <w:iCs/>
        </w:rPr>
        <w:lastRenderedPageBreak/>
        <w:t xml:space="preserve">wider than just </w:t>
      </w:r>
      <w:r w:rsidR="00754250">
        <w:rPr>
          <w:iCs/>
        </w:rPr>
        <w:t>D</w:t>
      </w:r>
      <w:r w:rsidR="002B22E2">
        <w:rPr>
          <w:iCs/>
        </w:rPr>
        <w:t>e</w:t>
      </w:r>
      <w:r w:rsidR="004B1179">
        <w:rPr>
          <w:iCs/>
        </w:rPr>
        <w:t>-</w:t>
      </w:r>
      <w:r w:rsidR="002B22E2">
        <w:rPr>
          <w:iCs/>
        </w:rPr>
        <w:t xml:space="preserve">energised sites and that </w:t>
      </w:r>
      <w:r w:rsidR="00C04A70">
        <w:rPr>
          <w:iCs/>
        </w:rPr>
        <w:t xml:space="preserve">organisations should have their own existing processes for investigating </w:t>
      </w:r>
      <w:r w:rsidR="00F571F3">
        <w:rPr>
          <w:iCs/>
        </w:rPr>
        <w:t xml:space="preserve">who’s responsible for a site. </w:t>
      </w:r>
    </w:p>
    <w:p w14:paraId="05F91A63" w14:textId="4E4B73A6" w:rsidR="00F571F3" w:rsidRDefault="00F571F3" w:rsidP="00872ED3">
      <w:pPr>
        <w:pStyle w:val="ListParagraph"/>
        <w:numPr>
          <w:ilvl w:val="1"/>
          <w:numId w:val="22"/>
        </w:numPr>
        <w:spacing w:line="360" w:lineRule="auto"/>
        <w:jc w:val="both"/>
        <w:rPr>
          <w:iCs/>
        </w:rPr>
      </w:pPr>
      <w:r>
        <w:rPr>
          <w:iCs/>
        </w:rPr>
        <w:t>Concerns were also raised around this change pushing some customers into debt, or even further into debt</w:t>
      </w:r>
      <w:r w:rsidR="00BD4D8F">
        <w:rPr>
          <w:iCs/>
        </w:rPr>
        <w:t xml:space="preserve"> if this change was accepte</w:t>
      </w:r>
      <w:r w:rsidR="000F5524">
        <w:rPr>
          <w:iCs/>
        </w:rPr>
        <w:t>d.</w:t>
      </w:r>
      <w:r w:rsidR="00BD4D8F">
        <w:rPr>
          <w:iCs/>
        </w:rPr>
        <w:t xml:space="preserve"> </w:t>
      </w:r>
      <w:r w:rsidR="000F5524">
        <w:rPr>
          <w:iCs/>
        </w:rPr>
        <w:t>I</w:t>
      </w:r>
      <w:r w:rsidR="00BD4D8F">
        <w:rPr>
          <w:iCs/>
        </w:rPr>
        <w:t xml:space="preserve">t was </w:t>
      </w:r>
      <w:r w:rsidR="00F35D41">
        <w:rPr>
          <w:iCs/>
        </w:rPr>
        <w:t>acknowledged</w:t>
      </w:r>
      <w:r w:rsidR="00BD4D8F">
        <w:rPr>
          <w:iCs/>
        </w:rPr>
        <w:t xml:space="preserve"> that if consumption has been detected </w:t>
      </w:r>
      <w:r w:rsidR="00240733">
        <w:rPr>
          <w:iCs/>
        </w:rPr>
        <w:t xml:space="preserve">via remote readings, </w:t>
      </w:r>
      <w:proofErr w:type="spellStart"/>
      <w:r w:rsidR="00240733">
        <w:rPr>
          <w:iCs/>
        </w:rPr>
        <w:t>its</w:t>
      </w:r>
      <w:proofErr w:type="spellEnd"/>
      <w:r w:rsidR="00240733">
        <w:rPr>
          <w:iCs/>
        </w:rPr>
        <w:t xml:space="preserve"> clear the site is consuming energy and so any </w:t>
      </w:r>
      <w:proofErr w:type="spellStart"/>
      <w:r w:rsidR="00240733">
        <w:rPr>
          <w:iCs/>
        </w:rPr>
        <w:t>DUoS</w:t>
      </w:r>
      <w:proofErr w:type="spellEnd"/>
      <w:r w:rsidR="00240733">
        <w:rPr>
          <w:iCs/>
        </w:rPr>
        <w:t xml:space="preserve"> passed on to the customer would be valid.</w:t>
      </w:r>
    </w:p>
    <w:p w14:paraId="26176E8F" w14:textId="397CC532" w:rsidR="00ED1D33" w:rsidRPr="00ED1D33" w:rsidRDefault="00F35D41" w:rsidP="00ED1D33">
      <w:pPr>
        <w:pStyle w:val="ListParagraph"/>
        <w:numPr>
          <w:ilvl w:val="1"/>
          <w:numId w:val="22"/>
        </w:numPr>
        <w:spacing w:line="360" w:lineRule="auto"/>
        <w:jc w:val="both"/>
        <w:rPr>
          <w:iCs/>
        </w:rPr>
      </w:pPr>
      <w:r>
        <w:rPr>
          <w:iCs/>
        </w:rPr>
        <w:t xml:space="preserve">Ultimately the Working Group understood that additional charges would be potentially passed on to </w:t>
      </w:r>
      <w:r w:rsidR="0072499E">
        <w:rPr>
          <w:iCs/>
        </w:rPr>
        <w:t>customers,</w:t>
      </w:r>
      <w:r>
        <w:rPr>
          <w:iCs/>
        </w:rPr>
        <w:t xml:space="preserve"> but </w:t>
      </w:r>
      <w:r w:rsidR="0072499E">
        <w:rPr>
          <w:iCs/>
        </w:rPr>
        <w:t>these c</w:t>
      </w:r>
      <w:r w:rsidR="00ED1D33" w:rsidRPr="00ED1D33">
        <w:rPr>
          <w:iCs/>
        </w:rPr>
        <w:t xml:space="preserve">ustomers would be correctly charged for sites that had been marked De-energised in error or not correctly updated. </w:t>
      </w:r>
    </w:p>
    <w:p w14:paraId="43170E11" w14:textId="61CA5C92" w:rsidR="00240733" w:rsidRDefault="00ED1D33" w:rsidP="00ED1D33">
      <w:pPr>
        <w:pStyle w:val="ListParagraph"/>
        <w:numPr>
          <w:ilvl w:val="1"/>
          <w:numId w:val="22"/>
        </w:numPr>
        <w:spacing w:line="360" w:lineRule="auto"/>
        <w:jc w:val="both"/>
        <w:rPr>
          <w:iCs/>
        </w:rPr>
      </w:pPr>
      <w:r w:rsidRPr="00ED1D33">
        <w:rPr>
          <w:iCs/>
        </w:rPr>
        <w:t xml:space="preserve">The DNO </w:t>
      </w:r>
      <w:r w:rsidR="0072499E">
        <w:rPr>
          <w:iCs/>
        </w:rPr>
        <w:t>could then</w:t>
      </w:r>
      <w:r w:rsidRPr="00ED1D33">
        <w:rPr>
          <w:iCs/>
        </w:rPr>
        <w:t xml:space="preserve"> recover </w:t>
      </w:r>
      <w:proofErr w:type="spellStart"/>
      <w:r w:rsidRPr="00ED1D33">
        <w:rPr>
          <w:iCs/>
        </w:rPr>
        <w:t>DUoS</w:t>
      </w:r>
      <w:proofErr w:type="spellEnd"/>
      <w:r w:rsidRPr="00ED1D33">
        <w:rPr>
          <w:iCs/>
        </w:rPr>
        <w:t xml:space="preserve"> income that is due for actual usage, before</w:t>
      </w:r>
      <w:r w:rsidR="00B32232">
        <w:rPr>
          <w:iCs/>
        </w:rPr>
        <w:t xml:space="preserve"> </w:t>
      </w:r>
      <w:r w:rsidR="00B32232" w:rsidRPr="00B32232">
        <w:rPr>
          <w:iCs/>
        </w:rPr>
        <w:t>Electricity Enquiry Service (EES) also known as</w:t>
      </w:r>
      <w:r w:rsidRPr="00ED1D33">
        <w:rPr>
          <w:iCs/>
        </w:rPr>
        <w:t xml:space="preserve"> </w:t>
      </w:r>
      <w:r w:rsidR="00B32232">
        <w:rPr>
          <w:iCs/>
        </w:rPr>
        <w:t>ECOES</w:t>
      </w:r>
      <w:r w:rsidRPr="00ED1D33">
        <w:rPr>
          <w:iCs/>
        </w:rPr>
        <w:t xml:space="preserve"> has been updated by the supplier.</w:t>
      </w:r>
      <w:r w:rsidR="001F6A10">
        <w:rPr>
          <w:iCs/>
        </w:rPr>
        <w:t xml:space="preserve"> </w:t>
      </w:r>
    </w:p>
    <w:p w14:paraId="5AC8837D" w14:textId="301EDB39" w:rsidR="001F6A10" w:rsidRPr="001F6A10" w:rsidRDefault="001F6A10" w:rsidP="001F6A10">
      <w:pPr>
        <w:ind w:left="142"/>
        <w:rPr>
          <w:b/>
          <w:bCs/>
          <w:color w:val="008576"/>
          <w:u w:val="single"/>
        </w:rPr>
      </w:pPr>
      <w:bookmarkStart w:id="20" w:name="_Hlk172837481"/>
      <w:r>
        <w:rPr>
          <w:b/>
          <w:bCs/>
          <w:color w:val="008576"/>
          <w:u w:val="single"/>
        </w:rPr>
        <w:t>Should the change be extended to</w:t>
      </w:r>
      <w:r w:rsidR="00FA6B31">
        <w:rPr>
          <w:b/>
          <w:bCs/>
          <w:color w:val="008576"/>
          <w:u w:val="single"/>
        </w:rPr>
        <w:t xml:space="preserve"> non MHHS</w:t>
      </w:r>
      <w:r>
        <w:rPr>
          <w:b/>
          <w:bCs/>
          <w:color w:val="008576"/>
          <w:u w:val="single"/>
        </w:rPr>
        <w:t xml:space="preserve"> sites also?</w:t>
      </w:r>
    </w:p>
    <w:bookmarkEnd w:id="20"/>
    <w:p w14:paraId="4BDC04E4" w14:textId="4126C5EC" w:rsidR="00FA6B31" w:rsidRPr="00FA6B31" w:rsidRDefault="001F6A10" w:rsidP="00FA6B31">
      <w:pPr>
        <w:pStyle w:val="ListParagraph"/>
        <w:numPr>
          <w:ilvl w:val="1"/>
          <w:numId w:val="22"/>
        </w:numPr>
        <w:spacing w:line="360" w:lineRule="auto"/>
        <w:jc w:val="both"/>
        <w:rPr>
          <w:iCs/>
        </w:rPr>
      </w:pPr>
      <w:r>
        <w:rPr>
          <w:iCs/>
        </w:rPr>
        <w:t>The Working Group discussed if th</w:t>
      </w:r>
      <w:r w:rsidR="002A5ACD">
        <w:rPr>
          <w:iCs/>
        </w:rPr>
        <w:t xml:space="preserve">is change should be extended to </w:t>
      </w:r>
      <w:r w:rsidR="00FA6B31">
        <w:rPr>
          <w:iCs/>
        </w:rPr>
        <w:t>non MHHS</w:t>
      </w:r>
      <w:r w:rsidR="002A5ACD">
        <w:rPr>
          <w:iCs/>
        </w:rPr>
        <w:t xml:space="preserve"> MPANs.</w:t>
      </w:r>
    </w:p>
    <w:p w14:paraId="6AFB1F69" w14:textId="0783C429" w:rsidR="00346DDC" w:rsidRDefault="00346DDC" w:rsidP="00872ED3">
      <w:pPr>
        <w:pStyle w:val="ListParagraph"/>
        <w:numPr>
          <w:ilvl w:val="1"/>
          <w:numId w:val="22"/>
        </w:numPr>
        <w:spacing w:line="360" w:lineRule="auto"/>
        <w:jc w:val="both"/>
        <w:rPr>
          <w:iCs/>
        </w:rPr>
      </w:pPr>
      <w:r>
        <w:rPr>
          <w:iCs/>
        </w:rPr>
        <w:t>It was noted that due to the MHHS programme</w:t>
      </w:r>
      <w:r w:rsidR="00901718">
        <w:rPr>
          <w:iCs/>
        </w:rPr>
        <w:t>, it wouldn’t be efficient to extend this change to</w:t>
      </w:r>
      <w:r w:rsidR="00FA6B31">
        <w:rPr>
          <w:iCs/>
        </w:rPr>
        <w:t xml:space="preserve"> </w:t>
      </w:r>
      <w:proofErr w:type="spellStart"/>
      <w:r w:rsidR="00FA6B31">
        <w:rPr>
          <w:iCs/>
        </w:rPr>
        <w:t>non migrated</w:t>
      </w:r>
      <w:proofErr w:type="spellEnd"/>
      <w:r w:rsidR="00901718">
        <w:rPr>
          <w:iCs/>
        </w:rPr>
        <w:t xml:space="preserve"> MPANs as </w:t>
      </w:r>
      <w:r w:rsidR="00D3604A">
        <w:rPr>
          <w:iCs/>
        </w:rPr>
        <w:t xml:space="preserve">these would be diminishing in numbers so making changes to what would soon become legacy systems </w:t>
      </w:r>
      <w:r w:rsidR="00CB3B5D">
        <w:rPr>
          <w:iCs/>
        </w:rPr>
        <w:t>wouldn’t be cost effective.</w:t>
      </w:r>
    </w:p>
    <w:p w14:paraId="64C68D31" w14:textId="72BD4946" w:rsidR="00BF290D" w:rsidRPr="00BF290D" w:rsidRDefault="00BF290D" w:rsidP="00BF290D">
      <w:pPr>
        <w:ind w:left="142"/>
        <w:rPr>
          <w:b/>
          <w:bCs/>
          <w:color w:val="008576"/>
          <w:u w:val="single"/>
        </w:rPr>
      </w:pPr>
      <w:r>
        <w:rPr>
          <w:b/>
          <w:bCs/>
          <w:color w:val="008576"/>
          <w:u w:val="single"/>
        </w:rPr>
        <w:t>Legal text?</w:t>
      </w:r>
    </w:p>
    <w:p w14:paraId="2A907D79" w14:textId="12A02DF7" w:rsidR="00BF290D" w:rsidRDefault="009D24F9" w:rsidP="00872ED3">
      <w:pPr>
        <w:pStyle w:val="ListParagraph"/>
        <w:numPr>
          <w:ilvl w:val="1"/>
          <w:numId w:val="22"/>
        </w:numPr>
        <w:spacing w:line="360" w:lineRule="auto"/>
        <w:jc w:val="both"/>
        <w:rPr>
          <w:iCs/>
        </w:rPr>
      </w:pPr>
      <w:r>
        <w:rPr>
          <w:iCs/>
        </w:rPr>
        <w:t xml:space="preserve">In response to the comments made by a DNO that the legal text </w:t>
      </w:r>
      <w:r w:rsidRPr="009D24F9">
        <w:rPr>
          <w:iCs/>
        </w:rPr>
        <w:t>makes no distinction between non-zero estimates and non-zero actual reads</w:t>
      </w:r>
      <w:r>
        <w:rPr>
          <w:iCs/>
        </w:rPr>
        <w:t xml:space="preserve">. The Working Group reviewed the legal text and agreed that it does specifically refer to </w:t>
      </w:r>
      <w:r w:rsidR="00D82C9F">
        <w:rPr>
          <w:iCs/>
        </w:rPr>
        <w:t>actual non-zero readings being the trigger for this process</w:t>
      </w:r>
      <w:r w:rsidR="00A11025">
        <w:rPr>
          <w:iCs/>
        </w:rPr>
        <w:t>.</w:t>
      </w:r>
    </w:p>
    <w:p w14:paraId="5338FCAE" w14:textId="4A062C84" w:rsidR="00A11025" w:rsidRDefault="00A11025" w:rsidP="003276B6">
      <w:pPr>
        <w:pStyle w:val="ListParagraph"/>
        <w:numPr>
          <w:ilvl w:val="1"/>
          <w:numId w:val="22"/>
        </w:numPr>
        <w:rPr>
          <w:rFonts w:cs="Arial"/>
          <w:iCs/>
        </w:rPr>
      </w:pPr>
      <w:r w:rsidRPr="003276B6">
        <w:rPr>
          <w:iCs/>
        </w:rPr>
        <w:t xml:space="preserve">In relation to the suggested amendments to the legal text </w:t>
      </w:r>
      <w:r w:rsidR="003276B6" w:rsidRPr="003276B6">
        <w:rPr>
          <w:iCs/>
        </w:rPr>
        <w:t xml:space="preserve">due to </w:t>
      </w:r>
      <w:r w:rsidR="003276B6" w:rsidRPr="003276B6">
        <w:rPr>
          <w:rFonts w:cs="Arial"/>
          <w:iCs/>
        </w:rPr>
        <w:t xml:space="preserve">the term ‘incorrectly </w:t>
      </w:r>
      <w:r w:rsidR="00754250">
        <w:rPr>
          <w:rFonts w:cs="Arial"/>
          <w:iCs/>
        </w:rPr>
        <w:t>D</w:t>
      </w:r>
      <w:r w:rsidR="003276B6" w:rsidRPr="003276B6">
        <w:rPr>
          <w:rFonts w:cs="Arial"/>
          <w:iCs/>
        </w:rPr>
        <w:t>e-energised site’ being ambiguous, the Working Group agreed to these suggestions and the suggestions can be found in Attachment 2: DCP 440 Draft Legal Text</w:t>
      </w:r>
      <w:r w:rsidR="003276B6">
        <w:rPr>
          <w:rFonts w:cs="Arial"/>
          <w:iCs/>
        </w:rPr>
        <w:t>.</w:t>
      </w:r>
    </w:p>
    <w:p w14:paraId="1AD48B19" w14:textId="506B38F8" w:rsidR="00CC47F0" w:rsidRPr="003276B6" w:rsidRDefault="00CC47F0" w:rsidP="003276B6">
      <w:pPr>
        <w:pStyle w:val="ListParagraph"/>
        <w:numPr>
          <w:ilvl w:val="1"/>
          <w:numId w:val="22"/>
        </w:numPr>
        <w:rPr>
          <w:rFonts w:cs="Arial"/>
          <w:iCs/>
        </w:rPr>
      </w:pPr>
      <w:r>
        <w:rPr>
          <w:iCs/>
        </w:rPr>
        <w:t>I</w:t>
      </w:r>
      <w:r w:rsidR="00945684">
        <w:rPr>
          <w:iCs/>
        </w:rPr>
        <w:t>n</w:t>
      </w:r>
      <w:r>
        <w:rPr>
          <w:iCs/>
        </w:rPr>
        <w:t xml:space="preserve"> response to the comments </w:t>
      </w:r>
      <w:r w:rsidR="00596118">
        <w:rPr>
          <w:iCs/>
        </w:rPr>
        <w:t xml:space="preserve">made from an IDNO </w:t>
      </w:r>
      <w:r w:rsidR="00596118" w:rsidRPr="00CC47F0">
        <w:rPr>
          <w:iCs/>
        </w:rPr>
        <w:t>tha</w:t>
      </w:r>
      <w:r w:rsidR="00596118">
        <w:rPr>
          <w:iCs/>
        </w:rPr>
        <w:t>t they</w:t>
      </w:r>
      <w:r w:rsidRPr="00CC47F0">
        <w:rPr>
          <w:iCs/>
        </w:rPr>
        <w:t xml:space="preserve"> would be in favour of adding an SLA for the status to be corrected</w:t>
      </w:r>
      <w:r w:rsidR="006F3FED">
        <w:rPr>
          <w:iCs/>
        </w:rPr>
        <w:t xml:space="preserve">, the Working Group concluded that this was not in the scope of this change and that the intent for this change was just to ensure that </w:t>
      </w:r>
      <w:r w:rsidR="00754250">
        <w:rPr>
          <w:iCs/>
        </w:rPr>
        <w:t>D</w:t>
      </w:r>
      <w:r w:rsidR="006F3FED">
        <w:rPr>
          <w:iCs/>
        </w:rPr>
        <w:t>e</w:t>
      </w:r>
      <w:r w:rsidR="000D4F2A">
        <w:rPr>
          <w:iCs/>
        </w:rPr>
        <w:t>-</w:t>
      </w:r>
      <w:r w:rsidR="006F3FED">
        <w:rPr>
          <w:iCs/>
        </w:rPr>
        <w:t xml:space="preserve">energised sites that had consumption detected would be charged </w:t>
      </w:r>
      <w:proofErr w:type="spellStart"/>
      <w:r w:rsidR="006F3FED">
        <w:rPr>
          <w:iCs/>
        </w:rPr>
        <w:t>DUoS</w:t>
      </w:r>
      <w:proofErr w:type="spellEnd"/>
      <w:r w:rsidR="006F3FED">
        <w:rPr>
          <w:iCs/>
        </w:rPr>
        <w:t xml:space="preserve"> moving forwards.</w:t>
      </w:r>
    </w:p>
    <w:p w14:paraId="6B7E4D36" w14:textId="65EC950C" w:rsidR="008F72A2" w:rsidRPr="008F72A2" w:rsidRDefault="008F72A2" w:rsidP="008F72A2">
      <w:pPr>
        <w:ind w:left="142"/>
        <w:rPr>
          <w:b/>
          <w:bCs/>
          <w:color w:val="008576"/>
          <w:u w:val="single"/>
        </w:rPr>
      </w:pPr>
      <w:r>
        <w:rPr>
          <w:b/>
          <w:bCs/>
          <w:color w:val="008576"/>
          <w:u w:val="single"/>
        </w:rPr>
        <w:t>Process clarifications.</w:t>
      </w:r>
    </w:p>
    <w:p w14:paraId="4FB85690" w14:textId="76D9B402" w:rsidR="008F72A2" w:rsidRDefault="008F72A2" w:rsidP="00872ED3">
      <w:pPr>
        <w:pStyle w:val="ListParagraph"/>
        <w:numPr>
          <w:ilvl w:val="1"/>
          <w:numId w:val="22"/>
        </w:numPr>
        <w:spacing w:line="360" w:lineRule="auto"/>
        <w:jc w:val="both"/>
        <w:rPr>
          <w:iCs/>
        </w:rPr>
      </w:pPr>
      <w:r>
        <w:rPr>
          <w:iCs/>
        </w:rPr>
        <w:t xml:space="preserve">In response to </w:t>
      </w:r>
      <w:r w:rsidR="00E51D2C">
        <w:rPr>
          <w:iCs/>
        </w:rPr>
        <w:t xml:space="preserve">the comments stating that it was unclear how far back the </w:t>
      </w:r>
      <w:r w:rsidR="00DA3764">
        <w:rPr>
          <w:iCs/>
        </w:rPr>
        <w:t>D</w:t>
      </w:r>
      <w:r w:rsidR="00E51D2C">
        <w:rPr>
          <w:iCs/>
        </w:rPr>
        <w:t>e</w:t>
      </w:r>
      <w:r w:rsidR="000D4F2A">
        <w:rPr>
          <w:iCs/>
        </w:rPr>
        <w:t>-</w:t>
      </w:r>
      <w:r w:rsidR="00E51D2C">
        <w:rPr>
          <w:iCs/>
        </w:rPr>
        <w:t xml:space="preserve">energisation update would </w:t>
      </w:r>
      <w:r w:rsidR="00932447">
        <w:rPr>
          <w:iCs/>
        </w:rPr>
        <w:t>be made, the Working Group agreed that the backdating would go as far back as the point that consumption was detected</w:t>
      </w:r>
      <w:r w:rsidR="00B471A9">
        <w:rPr>
          <w:iCs/>
        </w:rPr>
        <w:t>.</w:t>
      </w:r>
      <w:r w:rsidR="00932447">
        <w:rPr>
          <w:iCs/>
        </w:rPr>
        <w:t xml:space="preserve"> </w:t>
      </w:r>
      <w:r w:rsidR="00B471A9">
        <w:rPr>
          <w:iCs/>
        </w:rPr>
        <w:t>I</w:t>
      </w:r>
      <w:r w:rsidR="00932447">
        <w:rPr>
          <w:iCs/>
        </w:rPr>
        <w:t xml:space="preserve">f suppliers wanted to then investigate further to clarify exactly when the site became energised, </w:t>
      </w:r>
      <w:r w:rsidR="00B471A9">
        <w:rPr>
          <w:iCs/>
        </w:rPr>
        <w:t>this is</w:t>
      </w:r>
      <w:r w:rsidR="00932447">
        <w:rPr>
          <w:iCs/>
        </w:rPr>
        <w:t xml:space="preserve"> in their gift </w:t>
      </w:r>
      <w:r w:rsidR="00B471A9">
        <w:rPr>
          <w:iCs/>
        </w:rPr>
        <w:t xml:space="preserve">to do so </w:t>
      </w:r>
      <w:r w:rsidR="00932447">
        <w:rPr>
          <w:iCs/>
        </w:rPr>
        <w:t xml:space="preserve">as this change </w:t>
      </w:r>
      <w:r w:rsidR="00793147">
        <w:rPr>
          <w:iCs/>
        </w:rPr>
        <w:t>i</w:t>
      </w:r>
      <w:r w:rsidR="00932447">
        <w:rPr>
          <w:iCs/>
        </w:rPr>
        <w:t xml:space="preserve">s mainly seeking to ensure that </w:t>
      </w:r>
      <w:proofErr w:type="spellStart"/>
      <w:r w:rsidR="00932447">
        <w:rPr>
          <w:iCs/>
        </w:rPr>
        <w:t>DUoS</w:t>
      </w:r>
      <w:proofErr w:type="spellEnd"/>
      <w:r w:rsidR="00932447">
        <w:rPr>
          <w:iCs/>
        </w:rPr>
        <w:t xml:space="preserve"> w</w:t>
      </w:r>
      <w:r w:rsidR="004369DB">
        <w:rPr>
          <w:iCs/>
        </w:rPr>
        <w:t xml:space="preserve">ould be billed moving forwards initially. </w:t>
      </w:r>
    </w:p>
    <w:p w14:paraId="2021FB69" w14:textId="6339CAE9" w:rsidR="00571550" w:rsidRDefault="004369DB" w:rsidP="0035692C">
      <w:pPr>
        <w:pStyle w:val="ListParagraph"/>
        <w:numPr>
          <w:ilvl w:val="1"/>
          <w:numId w:val="22"/>
        </w:numPr>
        <w:spacing w:line="360" w:lineRule="auto"/>
        <w:jc w:val="both"/>
        <w:rPr>
          <w:iCs/>
        </w:rPr>
      </w:pPr>
      <w:r>
        <w:rPr>
          <w:iCs/>
        </w:rPr>
        <w:t xml:space="preserve">In relation to the two responders who </w:t>
      </w:r>
      <w:r w:rsidR="008D295C">
        <w:rPr>
          <w:iCs/>
        </w:rPr>
        <w:t xml:space="preserve">requested clarity on how multi MPAN sites would be treated, the Working Group agreed that each MPAN would be viewed in isolation of any </w:t>
      </w:r>
      <w:r w:rsidR="00F11955">
        <w:rPr>
          <w:iCs/>
        </w:rPr>
        <w:t xml:space="preserve">related/multi MPANs and as such, if one MPAN was </w:t>
      </w:r>
      <w:r w:rsidR="00DA3764">
        <w:rPr>
          <w:iCs/>
        </w:rPr>
        <w:t>D</w:t>
      </w:r>
      <w:r w:rsidR="001D28A6">
        <w:rPr>
          <w:iCs/>
        </w:rPr>
        <w:t>e</w:t>
      </w:r>
      <w:r w:rsidR="0077641C">
        <w:rPr>
          <w:iCs/>
        </w:rPr>
        <w:t>-</w:t>
      </w:r>
      <w:r w:rsidR="001D28A6">
        <w:rPr>
          <w:iCs/>
        </w:rPr>
        <w:t xml:space="preserve">energised on a multi MPAN site, </w:t>
      </w:r>
      <w:r w:rsidR="0035692C">
        <w:rPr>
          <w:iCs/>
        </w:rPr>
        <w:t xml:space="preserve">the consumption on the legitimately energised MPANs would not lead to the </w:t>
      </w:r>
      <w:r w:rsidR="00DA3764">
        <w:rPr>
          <w:iCs/>
        </w:rPr>
        <w:t>D</w:t>
      </w:r>
      <w:r w:rsidR="0035692C">
        <w:rPr>
          <w:iCs/>
        </w:rPr>
        <w:t>e</w:t>
      </w:r>
      <w:r w:rsidR="0077641C">
        <w:rPr>
          <w:iCs/>
        </w:rPr>
        <w:t>-</w:t>
      </w:r>
      <w:r w:rsidR="0035692C">
        <w:rPr>
          <w:iCs/>
        </w:rPr>
        <w:t xml:space="preserve">energised site getting updated and charged </w:t>
      </w:r>
      <w:proofErr w:type="spellStart"/>
      <w:r w:rsidR="0035692C">
        <w:rPr>
          <w:iCs/>
        </w:rPr>
        <w:t>DUoS</w:t>
      </w:r>
      <w:proofErr w:type="spellEnd"/>
      <w:r w:rsidR="0035692C">
        <w:rPr>
          <w:iCs/>
        </w:rPr>
        <w:t>.</w:t>
      </w:r>
      <w:r w:rsidR="001D28A6">
        <w:rPr>
          <w:iCs/>
        </w:rPr>
        <w:t xml:space="preserve"> </w:t>
      </w:r>
    </w:p>
    <w:p w14:paraId="30523A88" w14:textId="74002318" w:rsidR="000E3A3D" w:rsidRPr="00400AB7" w:rsidRDefault="000E3A3D" w:rsidP="00400AB7">
      <w:pPr>
        <w:pStyle w:val="ListParagraph"/>
        <w:numPr>
          <w:ilvl w:val="1"/>
          <w:numId w:val="22"/>
        </w:numPr>
        <w:spacing w:line="360" w:lineRule="auto"/>
        <w:jc w:val="both"/>
        <w:rPr>
          <w:iCs/>
        </w:rPr>
      </w:pPr>
      <w:r>
        <w:rPr>
          <w:iCs/>
        </w:rPr>
        <w:lastRenderedPageBreak/>
        <w:t>It was noted that in relation to the comment around changes to the D0205 flow being impacted by the MHHS change freeze, the Working Group concluded that no changes to the D0205 flow were envisaged.</w:t>
      </w:r>
    </w:p>
    <w:p w14:paraId="41B572EA" w14:textId="19891C7F" w:rsidR="00263600" w:rsidRPr="00EB32BB" w:rsidRDefault="00E27FED" w:rsidP="00293C2D">
      <w:pPr>
        <w:pStyle w:val="Heading03"/>
        <w:ind w:left="567" w:hanging="567"/>
      </w:pPr>
      <w:bookmarkStart w:id="21" w:name="_Toc184044988"/>
      <w:r>
        <w:t>Re</w:t>
      </w:r>
      <w:r w:rsidR="00263600" w:rsidRPr="00EB32BB">
        <w:t>levant</w:t>
      </w:r>
      <w:r w:rsidR="00551BF6">
        <w:t xml:space="preserve"> </w:t>
      </w:r>
      <w:r w:rsidR="00263600" w:rsidRPr="00EB32BB">
        <w:t>Objectives</w:t>
      </w:r>
      <w:bookmarkEnd w:id="12"/>
      <w:bookmarkEnd w:id="21"/>
    </w:p>
    <w:p w14:paraId="6BDE7CF0" w14:textId="32E6D95D" w:rsidR="00144C3C" w:rsidRPr="00144C3C" w:rsidRDefault="00F04DA2" w:rsidP="00144C3C">
      <w:pPr>
        <w:pStyle w:val="Heading4"/>
      </w:pPr>
      <w:r w:rsidRPr="00F04DA2">
        <w:t>A</w:t>
      </w:r>
      <w:r>
        <w:t>ssessment A</w:t>
      </w:r>
      <w:r w:rsidRPr="00F04DA2">
        <w:t xml:space="preserve">gainst the </w:t>
      </w:r>
      <w:bookmarkStart w:id="22" w:name="_Hlk134006311"/>
      <w:r>
        <w:t>DCUSA O</w:t>
      </w:r>
      <w:r w:rsidRPr="00F04DA2">
        <w:t>bjective</w:t>
      </w:r>
      <w:bookmarkEnd w:id="22"/>
      <w:r w:rsidR="00144C3C">
        <w:t>s</w:t>
      </w:r>
    </w:p>
    <w:p w14:paraId="34B188C5" w14:textId="5B313C4B" w:rsidR="00144C3C" w:rsidRPr="00144C3C" w:rsidRDefault="0055363F" w:rsidP="00144C3C">
      <w:pPr>
        <w:pStyle w:val="ListParagraph"/>
        <w:numPr>
          <w:ilvl w:val="1"/>
          <w:numId w:val="23"/>
        </w:numPr>
        <w:tabs>
          <w:tab w:val="left" w:pos="3402"/>
        </w:tabs>
        <w:spacing w:before="240" w:after="0" w:line="360" w:lineRule="auto"/>
        <w:jc w:val="both"/>
        <w:outlineLvl w:val="1"/>
        <w:rPr>
          <w:rFonts w:eastAsia="MS Gothic" w:cs="Arial"/>
          <w:iCs/>
          <w:color w:val="000000" w:themeColor="text1"/>
        </w:rPr>
      </w:pPr>
      <w:r w:rsidRPr="00144C3C">
        <w:rPr>
          <w:rFonts w:eastAsia="MS Gothic" w:cs="Arial"/>
          <w:iCs/>
          <w:color w:val="000000" w:themeColor="text1"/>
        </w:rPr>
        <w:t>For a DCUSA Change Proposal to be approved it must be demonstrated that it better facilitates the DCUSA Objectives. There are five General Objectives and six Charging Objectives. The full list of objectives is documented in the DCUSA.</w:t>
      </w:r>
    </w:p>
    <w:p w14:paraId="23A64561" w14:textId="25C7879E" w:rsidR="00872ED3" w:rsidRDefault="00832FB4" w:rsidP="00872ED3">
      <w:pPr>
        <w:pStyle w:val="ListParagraph"/>
        <w:numPr>
          <w:ilvl w:val="1"/>
          <w:numId w:val="23"/>
        </w:numPr>
        <w:tabs>
          <w:tab w:val="left" w:pos="3402"/>
        </w:tabs>
        <w:spacing w:before="240" w:after="0" w:line="360" w:lineRule="auto"/>
        <w:jc w:val="both"/>
        <w:outlineLvl w:val="1"/>
        <w:rPr>
          <w:rFonts w:eastAsia="MS Gothic" w:cs="Arial"/>
          <w:iCs/>
          <w:color w:val="000000" w:themeColor="text1"/>
        </w:rPr>
      </w:pPr>
      <w:r w:rsidRPr="00BF1449">
        <w:t xml:space="preserve">For a DCUSA </w:t>
      </w:r>
      <w:r>
        <w:t>CP</w:t>
      </w:r>
      <w:r w:rsidRPr="00BF1449">
        <w:t xml:space="preserve"> to be approved it must be demonstrated that it better facilitates the DCUSA Objectives. There are five General Objectives and six Charging Objectives. </w:t>
      </w:r>
      <w:r>
        <w:t>DCP 440 will be measured against t</w:t>
      </w:r>
      <w:r w:rsidRPr="00BF1449">
        <w:t xml:space="preserve">he </w:t>
      </w:r>
      <w:r>
        <w:t xml:space="preserve">DCUSA </w:t>
      </w:r>
      <w:r w:rsidR="00C94E5E">
        <w:t>Charging</w:t>
      </w:r>
      <w:r w:rsidR="00C94E5E" w:rsidRPr="00BF1449">
        <w:t xml:space="preserve"> </w:t>
      </w:r>
      <w:r w:rsidRPr="00BF1449">
        <w:t>Objectives</w:t>
      </w:r>
      <w:r>
        <w:t>, which are set out in the table below</w:t>
      </w:r>
      <w:r w:rsidR="0055363F" w:rsidRPr="0055363F">
        <w:rPr>
          <w:rFonts w:eastAsia="MS Gothic" w:cs="Arial"/>
          <w:iCs/>
          <w:color w:val="000000" w:themeColor="text1"/>
        </w:rPr>
        <w:t>.</w:t>
      </w: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80"/>
        <w:gridCol w:w="7506"/>
        <w:gridCol w:w="1140"/>
      </w:tblGrid>
      <w:tr w:rsidR="00D940BA" w:rsidRPr="0060253F" w14:paraId="07100E77" w14:textId="77777777" w:rsidTr="00110E35">
        <w:trPr>
          <w:cantSplit/>
          <w:trHeight w:val="397"/>
        </w:trPr>
        <w:tc>
          <w:tcPr>
            <w:tcW w:w="365" w:type="pct"/>
          </w:tcPr>
          <w:p w14:paraId="5254D436" w14:textId="77777777" w:rsidR="00D940BA" w:rsidRPr="009C63A3" w:rsidRDefault="00D940BA" w:rsidP="00110E35">
            <w:pPr>
              <w:pStyle w:val="Tablebodycopy"/>
              <w:ind w:left="0" w:right="238"/>
              <w:rPr>
                <w:rFonts w:cs="Arial"/>
                <w:b/>
                <w:sz w:val="24"/>
              </w:rPr>
            </w:pPr>
          </w:p>
        </w:tc>
        <w:tc>
          <w:tcPr>
            <w:tcW w:w="4024" w:type="pct"/>
            <w:vAlign w:val="center"/>
          </w:tcPr>
          <w:p w14:paraId="7DB585A6" w14:textId="203F6317" w:rsidR="00D940BA" w:rsidRPr="009C63A3" w:rsidRDefault="00D940BA" w:rsidP="00110E35">
            <w:pPr>
              <w:pStyle w:val="Tablebodycopy"/>
              <w:ind w:left="0" w:right="238"/>
              <w:rPr>
                <w:rFonts w:cs="Arial"/>
                <w:b/>
                <w:sz w:val="24"/>
              </w:rPr>
            </w:pPr>
            <w:r w:rsidRPr="009C63A3">
              <w:rPr>
                <w:rFonts w:cs="Arial"/>
                <w:b/>
                <w:sz w:val="24"/>
              </w:rPr>
              <w:t xml:space="preserve">DCUSA </w:t>
            </w:r>
            <w:r w:rsidRPr="007223E6">
              <w:rPr>
                <w:rFonts w:cs="Arial"/>
                <w:b/>
                <w:sz w:val="24"/>
              </w:rPr>
              <w:t xml:space="preserve">Charging </w:t>
            </w:r>
            <w:r w:rsidRPr="009C63A3">
              <w:rPr>
                <w:rFonts w:cs="Arial"/>
                <w:b/>
                <w:sz w:val="24"/>
              </w:rPr>
              <w:t>Objectives</w:t>
            </w:r>
            <w:r>
              <w:rPr>
                <w:rFonts w:cs="Arial"/>
                <w:b/>
                <w:sz w:val="24"/>
              </w:rPr>
              <w:t xml:space="preserve"> </w:t>
            </w:r>
          </w:p>
        </w:tc>
        <w:tc>
          <w:tcPr>
            <w:tcW w:w="611" w:type="pct"/>
          </w:tcPr>
          <w:p w14:paraId="37D52598" w14:textId="77777777" w:rsidR="00D940BA" w:rsidRPr="0060253F" w:rsidRDefault="00D940BA" w:rsidP="00110E35">
            <w:pPr>
              <w:ind w:left="113" w:right="113"/>
              <w:rPr>
                <w:b/>
              </w:rPr>
            </w:pPr>
            <w:r w:rsidRPr="0060253F">
              <w:rPr>
                <w:b/>
              </w:rPr>
              <w:t>Identified impact</w:t>
            </w:r>
          </w:p>
        </w:tc>
      </w:tr>
      <w:tr w:rsidR="00D940BA" w:rsidRPr="00EB32BB" w14:paraId="4EEEB43B" w14:textId="77777777" w:rsidTr="00110E35">
        <w:trPr>
          <w:cantSplit/>
          <w:trHeight w:val="397"/>
        </w:trPr>
        <w:tc>
          <w:tcPr>
            <w:tcW w:w="365" w:type="pct"/>
          </w:tcPr>
          <w:p w14:paraId="0E07A155" w14:textId="77777777" w:rsidR="00D940BA" w:rsidRPr="00C8117D" w:rsidRDefault="00D07D94" w:rsidP="00110E35">
            <w:pPr>
              <w:pStyle w:val="BodyText"/>
              <w:spacing w:before="0"/>
              <w:jc w:val="center"/>
              <w:rPr>
                <w:rFonts w:ascii="Arial Black" w:hAnsi="Arial Black" w:cs="Arial"/>
                <w:b/>
                <w:bCs/>
                <w:noProof/>
                <w:color w:val="00B050"/>
                <w:sz w:val="48"/>
                <w:szCs w:val="56"/>
              </w:rPr>
            </w:pPr>
            <w:sdt>
              <w:sdtPr>
                <w:rPr>
                  <w:rFonts w:ascii="Arial Black" w:hAnsi="Arial Black" w:cs="Arial"/>
                  <w:b/>
                  <w:bCs/>
                  <w:noProof/>
                  <w:color w:val="00B050"/>
                  <w:sz w:val="48"/>
                  <w:szCs w:val="56"/>
                </w:rPr>
                <w:id w:val="206775814"/>
                <w14:checkbox>
                  <w14:checked w14:val="0"/>
                  <w14:checkedState w14:val="0052" w14:font="Wingdings 2"/>
                  <w14:uncheckedState w14:val="2610" w14:font="MS Gothic"/>
                </w14:checkbox>
              </w:sdtPr>
              <w:sdtEndPr/>
              <w:sdtContent>
                <w:r w:rsidR="00D940BA">
                  <w:rPr>
                    <w:rFonts w:ascii="MS Gothic" w:eastAsia="MS Gothic" w:hAnsi="MS Gothic" w:cs="Arial" w:hint="eastAsia"/>
                    <w:b/>
                    <w:bCs/>
                    <w:noProof/>
                    <w:color w:val="00B050"/>
                    <w:sz w:val="48"/>
                    <w:szCs w:val="56"/>
                  </w:rPr>
                  <w:t>☐</w:t>
                </w:r>
              </w:sdtContent>
            </w:sdt>
          </w:p>
        </w:tc>
        <w:tc>
          <w:tcPr>
            <w:tcW w:w="4024" w:type="pct"/>
          </w:tcPr>
          <w:p w14:paraId="55C4F2E6" w14:textId="77777777" w:rsidR="00D940BA" w:rsidRPr="009146AA" w:rsidRDefault="00D940BA" w:rsidP="00D940BA">
            <w:pPr>
              <w:pStyle w:val="ListNumber"/>
              <w:numPr>
                <w:ilvl w:val="0"/>
                <w:numId w:val="20"/>
              </w:numPr>
              <w:tabs>
                <w:tab w:val="clear" w:pos="720"/>
              </w:tabs>
              <w:spacing w:before="0"/>
              <w:ind w:left="288" w:hanging="284"/>
              <w:rPr>
                <w:noProof/>
              </w:rPr>
            </w:pPr>
            <w:r>
              <w:rPr>
                <w:rFonts w:cs="Arial"/>
                <w:noProof/>
              </w:rPr>
              <w:t>T</w:t>
            </w:r>
            <w:r w:rsidRPr="002267E5">
              <w:rPr>
                <w:rFonts w:cs="Arial"/>
                <w:noProof/>
              </w:rPr>
              <w:t>hat compliance by each DNO Party with the Charging Methodologies facilitates the discharge by the DNO Party of the obligations imposed on it under the Act and by its Distribution Licence</w:t>
            </w:r>
          </w:p>
        </w:tc>
        <w:tc>
          <w:tcPr>
            <w:tcW w:w="611" w:type="pct"/>
          </w:tcPr>
          <w:p w14:paraId="7FA74428" w14:textId="77777777" w:rsidR="00D940BA" w:rsidRPr="002267E5" w:rsidRDefault="00D940BA" w:rsidP="00110E35">
            <w:pPr>
              <w:pStyle w:val="NoSpacing"/>
              <w:ind w:left="113"/>
            </w:pPr>
            <w:r w:rsidRPr="002267E5">
              <w:t>None</w:t>
            </w:r>
          </w:p>
        </w:tc>
      </w:tr>
      <w:tr w:rsidR="00D940BA" w:rsidRPr="00EB32BB" w14:paraId="787B01C3" w14:textId="77777777" w:rsidTr="00110E35">
        <w:trPr>
          <w:cantSplit/>
          <w:trHeight w:val="397"/>
        </w:trPr>
        <w:tc>
          <w:tcPr>
            <w:tcW w:w="365" w:type="pct"/>
          </w:tcPr>
          <w:p w14:paraId="36852575" w14:textId="77777777" w:rsidR="00D940BA" w:rsidRPr="00C8117D" w:rsidRDefault="00D07D94" w:rsidP="00110E3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34840054"/>
                <w14:checkbox>
                  <w14:checked w14:val="0"/>
                  <w14:checkedState w14:val="0052" w14:font="Wingdings 2"/>
                  <w14:uncheckedState w14:val="2610" w14:font="MS Gothic"/>
                </w14:checkbox>
              </w:sdtPr>
              <w:sdtEndPr/>
              <w:sdtContent>
                <w:r w:rsidR="00D940BA">
                  <w:rPr>
                    <w:rFonts w:ascii="MS Gothic" w:eastAsia="MS Gothic" w:hAnsi="MS Gothic" w:cs="Arial" w:hint="eastAsia"/>
                    <w:b/>
                    <w:bCs/>
                    <w:noProof/>
                    <w:color w:val="00B050"/>
                    <w:sz w:val="48"/>
                    <w:szCs w:val="56"/>
                  </w:rPr>
                  <w:t>☐</w:t>
                </w:r>
              </w:sdtContent>
            </w:sdt>
          </w:p>
        </w:tc>
        <w:tc>
          <w:tcPr>
            <w:tcW w:w="4024" w:type="pct"/>
          </w:tcPr>
          <w:p w14:paraId="2CFAD42B" w14:textId="26613B19" w:rsidR="00D940BA" w:rsidRPr="009146AA" w:rsidRDefault="00D940BA" w:rsidP="0059438E">
            <w:pPr>
              <w:pStyle w:val="ListNumber"/>
              <w:numPr>
                <w:ilvl w:val="0"/>
                <w:numId w:val="20"/>
              </w:numPr>
              <w:spacing w:before="0"/>
              <w:rPr>
                <w:noProof/>
              </w:rPr>
            </w:pPr>
            <w:r w:rsidRPr="0059438E">
              <w:rPr>
                <w:rFonts w:cs="Arial"/>
                <w:noProof/>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611" w:type="pct"/>
          </w:tcPr>
          <w:p w14:paraId="2DAA4738" w14:textId="77777777" w:rsidR="00D940BA" w:rsidRPr="002267E5" w:rsidRDefault="00D940BA" w:rsidP="00110E35">
            <w:pPr>
              <w:spacing w:before="0" w:line="240" w:lineRule="auto"/>
              <w:ind w:right="113"/>
            </w:pPr>
            <w:r>
              <w:t xml:space="preserve"> </w:t>
            </w:r>
            <w:r w:rsidRPr="002267E5">
              <w:t>None</w:t>
            </w:r>
          </w:p>
        </w:tc>
      </w:tr>
      <w:tr w:rsidR="00D940BA" w14:paraId="72B469FB" w14:textId="77777777" w:rsidTr="00110E35">
        <w:trPr>
          <w:cantSplit/>
          <w:trHeight w:val="397"/>
        </w:trPr>
        <w:tc>
          <w:tcPr>
            <w:tcW w:w="365" w:type="pct"/>
          </w:tcPr>
          <w:p w14:paraId="21FF8E8D" w14:textId="77777777" w:rsidR="00D940BA" w:rsidRPr="00C8117D" w:rsidRDefault="00D07D94" w:rsidP="00110E3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04668146"/>
                <w14:checkbox>
                  <w14:checked w14:val="1"/>
                  <w14:checkedState w14:val="0052" w14:font="Wingdings 2"/>
                  <w14:uncheckedState w14:val="2610" w14:font="MS Gothic"/>
                </w14:checkbox>
              </w:sdtPr>
              <w:sdtEndPr/>
              <w:sdtContent>
                <w:r w:rsidR="00D940BA">
                  <w:rPr>
                    <w:rFonts w:ascii="Arial Black" w:hAnsi="Arial Black" w:cs="Arial"/>
                    <w:b/>
                    <w:bCs/>
                    <w:noProof/>
                    <w:color w:val="00B050"/>
                    <w:sz w:val="48"/>
                    <w:szCs w:val="56"/>
                  </w:rPr>
                  <w:sym w:font="Wingdings 2" w:char="F052"/>
                </w:r>
              </w:sdtContent>
            </w:sdt>
          </w:p>
        </w:tc>
        <w:tc>
          <w:tcPr>
            <w:tcW w:w="4024" w:type="pct"/>
          </w:tcPr>
          <w:p w14:paraId="640C82AC" w14:textId="77777777" w:rsidR="00D940BA" w:rsidRPr="009146AA" w:rsidRDefault="00D940BA" w:rsidP="00110E35">
            <w:pPr>
              <w:pStyle w:val="ListNumber"/>
              <w:tabs>
                <w:tab w:val="clear" w:pos="720"/>
              </w:tabs>
              <w:spacing w:before="0"/>
              <w:ind w:left="280" w:hanging="280"/>
              <w:rPr>
                <w:noProof/>
              </w:rPr>
            </w:pPr>
            <w:r>
              <w:rPr>
                <w:rFonts w:cs="Arial"/>
                <w:noProof/>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611" w:type="pct"/>
          </w:tcPr>
          <w:p w14:paraId="4EFDFD50" w14:textId="77777777" w:rsidR="00D940BA" w:rsidRPr="002267E5" w:rsidRDefault="00D940BA" w:rsidP="00110E35">
            <w:pPr>
              <w:pStyle w:val="NoSpacing"/>
              <w:ind w:left="113"/>
              <w:rPr>
                <w:color w:val="00B050"/>
              </w:rPr>
            </w:pPr>
            <w:r w:rsidRPr="002267E5">
              <w:rPr>
                <w:color w:val="00B050"/>
              </w:rPr>
              <w:t>Positive</w:t>
            </w:r>
          </w:p>
          <w:p w14:paraId="00EBD76F" w14:textId="77777777" w:rsidR="00D940BA" w:rsidRPr="002267E5" w:rsidRDefault="00D940BA" w:rsidP="00110E35">
            <w:pPr>
              <w:spacing w:before="0" w:line="240" w:lineRule="auto"/>
              <w:ind w:left="113" w:right="113"/>
            </w:pPr>
          </w:p>
        </w:tc>
      </w:tr>
      <w:tr w:rsidR="00D940BA" w:rsidRPr="00F913C3" w14:paraId="009C6F8A" w14:textId="77777777" w:rsidTr="00110E35">
        <w:trPr>
          <w:cantSplit/>
          <w:trHeight w:val="397"/>
        </w:trPr>
        <w:tc>
          <w:tcPr>
            <w:tcW w:w="365" w:type="pct"/>
          </w:tcPr>
          <w:p w14:paraId="0E52A5EB" w14:textId="77777777" w:rsidR="00D940BA" w:rsidRPr="00C8117D" w:rsidRDefault="00D07D94" w:rsidP="00110E3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268390923"/>
                <w14:checkbox>
                  <w14:checked w14:val="0"/>
                  <w14:checkedState w14:val="0052" w14:font="Wingdings 2"/>
                  <w14:uncheckedState w14:val="2610" w14:font="MS Gothic"/>
                </w14:checkbox>
              </w:sdtPr>
              <w:sdtEndPr/>
              <w:sdtContent>
                <w:r w:rsidR="00D940BA">
                  <w:rPr>
                    <w:rFonts w:ascii="MS Gothic" w:eastAsia="MS Gothic" w:hAnsi="MS Gothic" w:cs="Arial" w:hint="eastAsia"/>
                    <w:b/>
                    <w:bCs/>
                    <w:noProof/>
                    <w:color w:val="00B050"/>
                    <w:sz w:val="48"/>
                    <w:szCs w:val="56"/>
                  </w:rPr>
                  <w:t>☐</w:t>
                </w:r>
              </w:sdtContent>
            </w:sdt>
          </w:p>
        </w:tc>
        <w:tc>
          <w:tcPr>
            <w:tcW w:w="4024" w:type="pct"/>
          </w:tcPr>
          <w:p w14:paraId="13B3DE66" w14:textId="77777777" w:rsidR="00D940BA" w:rsidRPr="009146AA" w:rsidRDefault="00D940BA" w:rsidP="00110E35">
            <w:pPr>
              <w:pStyle w:val="ListNumber"/>
              <w:tabs>
                <w:tab w:val="clear" w:pos="720"/>
              </w:tabs>
              <w:spacing w:before="0"/>
              <w:ind w:left="280" w:hanging="280"/>
              <w:rPr>
                <w:noProof/>
              </w:rPr>
            </w:pPr>
            <w:r>
              <w:rPr>
                <w:rFonts w:cs="Arial"/>
                <w:noProof/>
              </w:rPr>
              <w:t>That, so far as is consistent with Clauses 3.2.1 to 3.2.3, the Charging Methodologies, so far as is reasonably practicable, properly take account of developments in each DNO Party’s Distribution Business</w:t>
            </w:r>
          </w:p>
        </w:tc>
        <w:tc>
          <w:tcPr>
            <w:tcW w:w="611" w:type="pct"/>
          </w:tcPr>
          <w:p w14:paraId="7667A11B" w14:textId="77777777" w:rsidR="00D940BA" w:rsidRPr="002267E5" w:rsidRDefault="00D940BA" w:rsidP="00110E35">
            <w:pPr>
              <w:spacing w:before="0" w:line="240" w:lineRule="auto"/>
              <w:ind w:left="113" w:right="113"/>
            </w:pPr>
            <w:r w:rsidRPr="002267E5">
              <w:t>None</w:t>
            </w:r>
          </w:p>
        </w:tc>
      </w:tr>
      <w:tr w:rsidR="00D940BA" w14:paraId="3C87E20A" w14:textId="77777777" w:rsidTr="00110E35">
        <w:trPr>
          <w:cantSplit/>
          <w:trHeight w:val="397"/>
        </w:trPr>
        <w:tc>
          <w:tcPr>
            <w:tcW w:w="365" w:type="pct"/>
          </w:tcPr>
          <w:p w14:paraId="0C6FB5D0" w14:textId="77777777" w:rsidR="00D940BA" w:rsidRPr="00C8117D" w:rsidRDefault="00D07D94" w:rsidP="00110E3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71927253"/>
                <w14:checkbox>
                  <w14:checked w14:val="0"/>
                  <w14:checkedState w14:val="0052" w14:font="Wingdings 2"/>
                  <w14:uncheckedState w14:val="2610" w14:font="MS Gothic"/>
                </w14:checkbox>
              </w:sdtPr>
              <w:sdtEndPr/>
              <w:sdtContent>
                <w:r w:rsidR="00D940BA">
                  <w:rPr>
                    <w:rFonts w:ascii="MS Gothic" w:eastAsia="MS Gothic" w:hAnsi="MS Gothic" w:cs="Arial" w:hint="eastAsia"/>
                    <w:b/>
                    <w:bCs/>
                    <w:noProof/>
                    <w:color w:val="00B050"/>
                    <w:sz w:val="48"/>
                    <w:szCs w:val="56"/>
                  </w:rPr>
                  <w:t>☐</w:t>
                </w:r>
              </w:sdtContent>
            </w:sdt>
          </w:p>
        </w:tc>
        <w:tc>
          <w:tcPr>
            <w:tcW w:w="4024" w:type="pct"/>
          </w:tcPr>
          <w:p w14:paraId="349E9447" w14:textId="77777777" w:rsidR="00D940BA" w:rsidRPr="00E46C74" w:rsidRDefault="00D940BA" w:rsidP="00110E35">
            <w:pPr>
              <w:pStyle w:val="ListNumber"/>
              <w:tabs>
                <w:tab w:val="clear" w:pos="720"/>
              </w:tabs>
              <w:spacing w:before="0"/>
              <w:ind w:left="280" w:hanging="280"/>
              <w:rPr>
                <w:noProof/>
              </w:rPr>
            </w:pPr>
            <w:r>
              <w:rPr>
                <w:color w:val="000000"/>
                <w:shd w:val="clear" w:color="auto" w:fill="FFFFFF"/>
              </w:rPr>
              <w:t>That compliance by each DNO Party with the Charging Methodologies facilitates compliance with the EU Internal Market Regulation and any relevant legally binding decisions of the European Commission and/or the Agency for the Co-operation of Energy Regulators; and</w:t>
            </w:r>
          </w:p>
        </w:tc>
        <w:tc>
          <w:tcPr>
            <w:tcW w:w="611" w:type="pct"/>
          </w:tcPr>
          <w:p w14:paraId="42AB311C" w14:textId="77777777" w:rsidR="00D940BA" w:rsidRPr="002267E5" w:rsidRDefault="00D940BA" w:rsidP="00110E35">
            <w:pPr>
              <w:spacing w:before="0" w:line="240" w:lineRule="auto"/>
              <w:ind w:left="113" w:right="113"/>
            </w:pPr>
            <w:r w:rsidRPr="002267E5">
              <w:t>None</w:t>
            </w:r>
          </w:p>
        </w:tc>
      </w:tr>
      <w:tr w:rsidR="00D940BA" w:rsidRPr="009F4320" w14:paraId="7A7BE702" w14:textId="77777777" w:rsidTr="00110E35">
        <w:trPr>
          <w:cantSplit/>
          <w:trHeight w:val="397"/>
        </w:trPr>
        <w:tc>
          <w:tcPr>
            <w:tcW w:w="365" w:type="pct"/>
          </w:tcPr>
          <w:p w14:paraId="43F77A24" w14:textId="77777777" w:rsidR="00D940BA" w:rsidRPr="00C8117D" w:rsidRDefault="00D07D94" w:rsidP="00110E35">
            <w:pPr>
              <w:pStyle w:val="BodyText"/>
              <w:spacing w:before="0"/>
              <w:jc w:val="center"/>
              <w:rPr>
                <w:rFonts w:ascii="Arial Black" w:hAnsi="Arial Black" w:cs="Arial"/>
                <w:noProof/>
                <w:sz w:val="48"/>
                <w:szCs w:val="56"/>
                <w:lang w:val="en-US" w:eastAsia="en-US"/>
              </w:rPr>
            </w:pPr>
            <w:sdt>
              <w:sdtPr>
                <w:rPr>
                  <w:rFonts w:ascii="Arial Black" w:hAnsi="Arial Black" w:cs="Arial"/>
                  <w:b/>
                  <w:bCs/>
                  <w:noProof/>
                  <w:color w:val="00B050"/>
                  <w:sz w:val="48"/>
                  <w:szCs w:val="56"/>
                </w:rPr>
                <w:id w:val="-370603705"/>
                <w14:checkbox>
                  <w14:checked w14:val="0"/>
                  <w14:checkedState w14:val="0052" w14:font="Wingdings 2"/>
                  <w14:uncheckedState w14:val="2610" w14:font="MS Gothic"/>
                </w14:checkbox>
              </w:sdtPr>
              <w:sdtEndPr/>
              <w:sdtContent>
                <w:r w:rsidR="00D940BA">
                  <w:rPr>
                    <w:rFonts w:ascii="MS Gothic" w:eastAsia="MS Gothic" w:hAnsi="MS Gothic" w:cs="Arial" w:hint="eastAsia"/>
                    <w:b/>
                    <w:bCs/>
                    <w:noProof/>
                    <w:color w:val="00B050"/>
                    <w:sz w:val="48"/>
                    <w:szCs w:val="56"/>
                  </w:rPr>
                  <w:t>☐</w:t>
                </w:r>
              </w:sdtContent>
            </w:sdt>
          </w:p>
        </w:tc>
        <w:tc>
          <w:tcPr>
            <w:tcW w:w="4024" w:type="pct"/>
          </w:tcPr>
          <w:p w14:paraId="08158F1F" w14:textId="77777777" w:rsidR="00D940BA" w:rsidRPr="00E46C74" w:rsidRDefault="00D940BA" w:rsidP="00110E35">
            <w:pPr>
              <w:pStyle w:val="ListNumber"/>
              <w:tabs>
                <w:tab w:val="clear" w:pos="720"/>
              </w:tabs>
              <w:spacing w:before="0"/>
              <w:ind w:left="280" w:hanging="280"/>
              <w:rPr>
                <w:noProof/>
              </w:rPr>
            </w:pPr>
            <w:r>
              <w:rPr>
                <w:rFonts w:cs="Arial"/>
                <w:noProof/>
              </w:rPr>
              <w:t>That compliance with the Charging Methodologies promotes efficiency in its own implementation and administration.</w:t>
            </w:r>
          </w:p>
        </w:tc>
        <w:tc>
          <w:tcPr>
            <w:tcW w:w="611" w:type="pct"/>
          </w:tcPr>
          <w:p w14:paraId="3E205C26" w14:textId="77777777" w:rsidR="00D940BA" w:rsidRPr="002267E5" w:rsidRDefault="00D940BA" w:rsidP="00110E35">
            <w:pPr>
              <w:spacing w:before="0" w:line="240" w:lineRule="auto"/>
              <w:ind w:left="113" w:right="113"/>
            </w:pPr>
            <w:r w:rsidRPr="002267E5">
              <w:t>None</w:t>
            </w:r>
          </w:p>
        </w:tc>
      </w:tr>
    </w:tbl>
    <w:p w14:paraId="52645568" w14:textId="2BBC7E32" w:rsidR="0059438E" w:rsidRDefault="0059438E" w:rsidP="0059438E">
      <w:pPr>
        <w:pStyle w:val="ListParagraph"/>
        <w:numPr>
          <w:ilvl w:val="1"/>
          <w:numId w:val="19"/>
        </w:numPr>
        <w:rPr>
          <w:rFonts w:eastAsia="MS Gothic" w:cs="Arial"/>
          <w:iCs/>
          <w:color w:val="000000" w:themeColor="text1"/>
        </w:rPr>
      </w:pPr>
      <w:r>
        <w:rPr>
          <w:rFonts w:eastAsia="MS Gothic" w:cs="Arial"/>
          <w:iCs/>
          <w:color w:val="000000" w:themeColor="text1"/>
        </w:rPr>
        <w:t xml:space="preserve">The majority of the Working Group believe that charging objective 3 was better facilitated as this </w:t>
      </w:r>
      <w:r w:rsidRPr="00D33B95">
        <w:rPr>
          <w:rFonts w:eastAsia="MS Gothic" w:cs="Arial"/>
          <w:iCs/>
          <w:color w:val="000000" w:themeColor="text1"/>
        </w:rPr>
        <w:t xml:space="preserve">change ensures </w:t>
      </w:r>
      <w:r>
        <w:rPr>
          <w:rFonts w:eastAsia="MS Gothic" w:cs="Arial"/>
          <w:iCs/>
          <w:color w:val="000000" w:themeColor="text1"/>
        </w:rPr>
        <w:t xml:space="preserve">that specific usage is charged for </w:t>
      </w:r>
      <w:r w:rsidRPr="00D33B95">
        <w:rPr>
          <w:rFonts w:eastAsia="MS Gothic" w:cs="Arial"/>
          <w:iCs/>
          <w:color w:val="000000" w:themeColor="text1"/>
        </w:rPr>
        <w:t>and creates consistenc</w:t>
      </w:r>
      <w:r>
        <w:rPr>
          <w:rFonts w:eastAsia="MS Gothic" w:cs="Arial"/>
          <w:iCs/>
          <w:color w:val="000000" w:themeColor="text1"/>
        </w:rPr>
        <w:t xml:space="preserve">y with NHH </w:t>
      </w:r>
      <w:proofErr w:type="spellStart"/>
      <w:r>
        <w:rPr>
          <w:rFonts w:eastAsia="MS Gothic" w:cs="Arial"/>
          <w:iCs/>
          <w:color w:val="000000" w:themeColor="text1"/>
        </w:rPr>
        <w:t>DUoS</w:t>
      </w:r>
      <w:proofErr w:type="spellEnd"/>
      <w:r>
        <w:rPr>
          <w:rFonts w:eastAsia="MS Gothic" w:cs="Arial"/>
          <w:iCs/>
          <w:color w:val="000000" w:themeColor="text1"/>
        </w:rPr>
        <w:t xml:space="preserve"> charges and with Settlements.</w:t>
      </w:r>
    </w:p>
    <w:p w14:paraId="6E2D6B38" w14:textId="5E6A3693" w:rsidR="0059438E" w:rsidRDefault="0059438E" w:rsidP="0059438E">
      <w:pPr>
        <w:pStyle w:val="ListParagraph"/>
        <w:numPr>
          <w:ilvl w:val="1"/>
          <w:numId w:val="19"/>
        </w:numPr>
        <w:rPr>
          <w:rFonts w:eastAsia="MS Gothic" w:cs="Arial"/>
          <w:iCs/>
          <w:color w:val="000000" w:themeColor="text1"/>
        </w:rPr>
      </w:pPr>
      <w:r>
        <w:rPr>
          <w:rFonts w:eastAsia="MS Gothic" w:cs="Arial"/>
          <w:iCs/>
          <w:color w:val="000000" w:themeColor="text1"/>
        </w:rPr>
        <w:lastRenderedPageBreak/>
        <w:t xml:space="preserve">A minority also believed that charging objective 2 was better facilitated due to suppliers having appropriate/different processes in place to identify where </w:t>
      </w:r>
      <w:proofErr w:type="gramStart"/>
      <w:r>
        <w:rPr>
          <w:rFonts w:eastAsia="MS Gothic" w:cs="Arial"/>
          <w:iCs/>
          <w:color w:val="000000" w:themeColor="text1"/>
        </w:rPr>
        <w:t>Non-Zero</w:t>
      </w:r>
      <w:proofErr w:type="gramEnd"/>
      <w:r>
        <w:rPr>
          <w:rFonts w:eastAsia="MS Gothic" w:cs="Arial"/>
          <w:iCs/>
          <w:color w:val="000000" w:themeColor="text1"/>
        </w:rPr>
        <w:t xml:space="preserve"> consumption has been received on a De-Energised MPAN meaning they can charge customers correctly.</w:t>
      </w:r>
    </w:p>
    <w:p w14:paraId="6DAC2B49" w14:textId="49A764FE" w:rsidR="00574742" w:rsidRPr="00EB32BB" w:rsidRDefault="00574742" w:rsidP="006D62F9">
      <w:pPr>
        <w:pStyle w:val="Heading03"/>
        <w:rPr>
          <w:noProof/>
        </w:rPr>
      </w:pPr>
      <w:bookmarkStart w:id="23" w:name="_Toc184044989"/>
      <w:r w:rsidRPr="00EB32BB">
        <w:rPr>
          <w:noProof/>
        </w:rPr>
        <w:t xml:space="preserve">Impacts </w:t>
      </w:r>
      <w:r>
        <w:rPr>
          <w:noProof/>
        </w:rPr>
        <w:t>&amp; Other Considerations</w:t>
      </w:r>
      <w:bookmarkEnd w:id="23"/>
    </w:p>
    <w:p w14:paraId="4A3A027A" w14:textId="772CFD88" w:rsidR="00C479AA" w:rsidRPr="00293C2D" w:rsidRDefault="00AD6FCF" w:rsidP="00AD6FCF">
      <w:pPr>
        <w:pStyle w:val="Heading4"/>
        <w:keepNext w:val="0"/>
      </w:pPr>
      <w:bookmarkStart w:id="24" w:name="_Toc318967201"/>
      <w:r>
        <w:t xml:space="preserve">Impacts on other </w:t>
      </w:r>
      <w:r w:rsidR="00C479AA" w:rsidRPr="004155E5">
        <w:t xml:space="preserve">Industry </w:t>
      </w:r>
      <w:r>
        <w:t>Codes</w:t>
      </w:r>
    </w:p>
    <w:p w14:paraId="148F9F79" w14:textId="0181A3F3" w:rsidR="00211374" w:rsidRPr="00A04732" w:rsidRDefault="00A04732" w:rsidP="005D71EC">
      <w:pPr>
        <w:pStyle w:val="ListParagraph"/>
        <w:numPr>
          <w:ilvl w:val="1"/>
          <w:numId w:val="24"/>
        </w:numPr>
        <w:tabs>
          <w:tab w:val="left" w:pos="3402"/>
        </w:tabs>
        <w:spacing w:before="240" w:after="0" w:line="360" w:lineRule="auto"/>
        <w:jc w:val="both"/>
        <w:outlineLvl w:val="1"/>
        <w:rPr>
          <w:rFonts w:eastAsia="MS Gothic" w:cs="Arial"/>
          <w:b/>
          <w:bCs/>
          <w:iCs/>
        </w:rPr>
      </w:pPr>
      <w:r>
        <w:rPr>
          <w:rFonts w:eastAsia="MS Gothic" w:cs="Arial"/>
          <w:iCs/>
        </w:rPr>
        <w:t>No impacts</w:t>
      </w:r>
      <w:r w:rsidR="005D71EC">
        <w:t>.</w:t>
      </w:r>
    </w:p>
    <w:tbl>
      <w:tblPr>
        <w:tblW w:w="7498"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2"/>
        <w:gridCol w:w="850"/>
        <w:gridCol w:w="1418"/>
        <w:gridCol w:w="709"/>
        <w:gridCol w:w="1842"/>
        <w:gridCol w:w="567"/>
      </w:tblGrid>
      <w:tr w:rsidR="00A04732" w14:paraId="3FF1B840" w14:textId="77777777" w:rsidTr="00110E35">
        <w:trPr>
          <w:trHeight w:val="258"/>
        </w:trPr>
        <w:tc>
          <w:tcPr>
            <w:tcW w:w="2112" w:type="dxa"/>
            <w:tcBorders>
              <w:top w:val="nil"/>
              <w:left w:val="nil"/>
              <w:bottom w:val="nil"/>
              <w:right w:val="nil"/>
            </w:tcBorders>
            <w:vAlign w:val="center"/>
            <w:hideMark/>
          </w:tcPr>
          <w:p w14:paraId="7FF29E5C" w14:textId="77777777" w:rsidR="00A04732" w:rsidRDefault="00A04732" w:rsidP="00110E35">
            <w:pPr>
              <w:spacing w:before="0" w:after="0" w:line="360" w:lineRule="auto"/>
              <w:rPr>
                <w:rFonts w:cs="Arial"/>
                <w:noProof/>
                <w:szCs w:val="20"/>
              </w:rPr>
            </w:pPr>
            <w:r>
              <w:rPr>
                <w:rFonts w:cs="Arial"/>
                <w:noProof/>
                <w:szCs w:val="20"/>
              </w:rPr>
              <w:t>BSC……………...</w:t>
            </w:r>
          </w:p>
        </w:tc>
        <w:sdt>
          <w:sdtPr>
            <w:rPr>
              <w:rFonts w:cs="Arial"/>
              <w:noProof/>
              <w:color w:val="C00000"/>
              <w:sz w:val="32"/>
              <w:szCs w:val="32"/>
            </w:rPr>
            <w:id w:val="204524802"/>
            <w15:color w:val="CC0000"/>
            <w14:checkbox>
              <w14:checked w14:val="0"/>
              <w14:checkedState w14:val="2612" w14:font="MS Gothic"/>
              <w14:uncheckedState w14:val="2610" w14:font="MS Gothic"/>
            </w14:checkbox>
          </w:sdtPr>
          <w:sdtEndPr/>
          <w:sdtContent>
            <w:tc>
              <w:tcPr>
                <w:tcW w:w="850" w:type="dxa"/>
                <w:tcBorders>
                  <w:top w:val="nil"/>
                  <w:left w:val="nil"/>
                  <w:bottom w:val="nil"/>
                  <w:right w:val="nil"/>
                </w:tcBorders>
                <w:shd w:val="clear" w:color="auto" w:fill="auto"/>
                <w:vAlign w:val="center"/>
              </w:tcPr>
              <w:p w14:paraId="19B221EA" w14:textId="77777777" w:rsidR="00A04732" w:rsidRPr="002267E5" w:rsidRDefault="00A04732" w:rsidP="00110E35">
                <w:pPr>
                  <w:spacing w:before="0" w:after="0" w:line="360" w:lineRule="auto"/>
                  <w:rPr>
                    <w:rFonts w:cs="Arial"/>
                    <w:noProof/>
                    <w:color w:val="C00000"/>
                    <w:szCs w:val="20"/>
                  </w:rPr>
                </w:pPr>
                <w:r>
                  <w:rPr>
                    <w:rFonts w:ascii="MS Gothic" w:eastAsia="MS Gothic" w:hAnsi="MS Gothic" w:cs="Arial" w:hint="eastAsia"/>
                    <w:noProof/>
                    <w:color w:val="C00000"/>
                    <w:sz w:val="32"/>
                    <w:szCs w:val="32"/>
                  </w:rPr>
                  <w:t>☐</w:t>
                </w:r>
              </w:p>
            </w:tc>
          </w:sdtContent>
        </w:sdt>
        <w:tc>
          <w:tcPr>
            <w:tcW w:w="1418" w:type="dxa"/>
            <w:tcBorders>
              <w:top w:val="nil"/>
              <w:left w:val="nil"/>
              <w:bottom w:val="nil"/>
              <w:right w:val="nil"/>
            </w:tcBorders>
            <w:vAlign w:val="center"/>
            <w:hideMark/>
          </w:tcPr>
          <w:p w14:paraId="61CBD676" w14:textId="77777777" w:rsidR="00A04732" w:rsidRDefault="00A04732" w:rsidP="00110E35">
            <w:pPr>
              <w:spacing w:before="0" w:after="0" w:line="360" w:lineRule="auto"/>
              <w:rPr>
                <w:rFonts w:cs="Arial"/>
                <w:noProof/>
                <w:szCs w:val="20"/>
              </w:rPr>
            </w:pPr>
            <w:r>
              <w:rPr>
                <w:rFonts w:cs="Arial"/>
                <w:noProof/>
                <w:szCs w:val="20"/>
              </w:rPr>
              <w:t>REC……….</w:t>
            </w:r>
          </w:p>
        </w:tc>
        <w:sdt>
          <w:sdtPr>
            <w:rPr>
              <w:rFonts w:cs="Arial"/>
              <w:noProof/>
              <w:color w:val="C00000"/>
              <w:sz w:val="32"/>
              <w:szCs w:val="32"/>
            </w:rPr>
            <w:id w:val="-1544520298"/>
            <w15:color w:val="CC0000"/>
            <w14:checkbox>
              <w14:checked w14:val="0"/>
              <w14:checkedState w14:val="2612" w14:font="MS Gothic"/>
              <w14:uncheckedState w14:val="2610" w14:font="MS Gothic"/>
            </w14:checkbox>
          </w:sdtPr>
          <w:sdtEndPr/>
          <w:sdtContent>
            <w:tc>
              <w:tcPr>
                <w:tcW w:w="709" w:type="dxa"/>
                <w:tcBorders>
                  <w:top w:val="nil"/>
                  <w:left w:val="nil"/>
                  <w:bottom w:val="nil"/>
                  <w:right w:val="nil"/>
                </w:tcBorders>
                <w:vAlign w:val="center"/>
              </w:tcPr>
              <w:p w14:paraId="63EF5F81" w14:textId="77777777" w:rsidR="00A04732" w:rsidRDefault="00A04732" w:rsidP="00110E35">
                <w:pPr>
                  <w:spacing w:before="0" w:after="0" w:line="360" w:lineRule="auto"/>
                  <w:rPr>
                    <w:rFonts w:cs="Arial"/>
                    <w:noProof/>
                    <w:color w:val="C00000"/>
                    <w:sz w:val="32"/>
                    <w:szCs w:val="32"/>
                  </w:rPr>
                </w:pPr>
                <w:r>
                  <w:rPr>
                    <w:rFonts w:ascii="MS Gothic" w:eastAsia="MS Gothic" w:hAnsi="MS Gothic" w:cs="Arial" w:hint="eastAsia"/>
                    <w:noProof/>
                    <w:color w:val="C00000"/>
                    <w:sz w:val="32"/>
                    <w:szCs w:val="32"/>
                  </w:rPr>
                  <w:t>☐</w:t>
                </w:r>
              </w:p>
            </w:tc>
          </w:sdtContent>
        </w:sdt>
        <w:tc>
          <w:tcPr>
            <w:tcW w:w="1842" w:type="dxa"/>
            <w:tcBorders>
              <w:top w:val="nil"/>
              <w:left w:val="nil"/>
              <w:bottom w:val="nil"/>
              <w:right w:val="nil"/>
            </w:tcBorders>
            <w:vAlign w:val="center"/>
          </w:tcPr>
          <w:p w14:paraId="712FD49E" w14:textId="77777777" w:rsidR="00A04732" w:rsidRDefault="00A04732" w:rsidP="00110E35">
            <w:pPr>
              <w:spacing w:before="0" w:after="0" w:line="360" w:lineRule="auto"/>
              <w:rPr>
                <w:rFonts w:cs="Arial"/>
                <w:noProof/>
                <w:color w:val="C00000"/>
                <w:sz w:val="32"/>
                <w:szCs w:val="32"/>
              </w:rPr>
            </w:pPr>
            <w:r>
              <w:rPr>
                <w:rFonts w:cs="Arial"/>
                <w:noProof/>
                <w:szCs w:val="20"/>
              </w:rPr>
              <w:t>Distrbution Code..</w:t>
            </w:r>
          </w:p>
        </w:tc>
        <w:sdt>
          <w:sdtPr>
            <w:rPr>
              <w:rFonts w:cs="Arial"/>
              <w:noProof/>
              <w:color w:val="C00000"/>
              <w:sz w:val="32"/>
              <w:szCs w:val="32"/>
            </w:rPr>
            <w:id w:val="963083459"/>
            <w15:color w:val="CC0000"/>
            <w14:checkbox>
              <w14:checked w14:val="0"/>
              <w14:checkedState w14:val="2612" w14:font="MS Gothic"/>
              <w14:uncheckedState w14:val="2610" w14:font="MS Gothic"/>
            </w14:checkbox>
          </w:sdtPr>
          <w:sdtEndPr/>
          <w:sdtContent>
            <w:tc>
              <w:tcPr>
                <w:tcW w:w="567" w:type="dxa"/>
                <w:tcBorders>
                  <w:top w:val="nil"/>
                  <w:left w:val="nil"/>
                  <w:bottom w:val="nil"/>
                  <w:right w:val="nil"/>
                </w:tcBorders>
                <w:vAlign w:val="center"/>
                <w:hideMark/>
              </w:tcPr>
              <w:p w14:paraId="52FC9BCC" w14:textId="77777777" w:rsidR="00A04732" w:rsidRDefault="00A04732" w:rsidP="00110E35">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A04732" w14:paraId="760798FF" w14:textId="77777777" w:rsidTr="00110E35">
        <w:trPr>
          <w:trHeight w:val="258"/>
        </w:trPr>
        <w:tc>
          <w:tcPr>
            <w:tcW w:w="2112" w:type="dxa"/>
            <w:tcBorders>
              <w:top w:val="nil"/>
              <w:left w:val="nil"/>
              <w:bottom w:val="nil"/>
              <w:right w:val="nil"/>
            </w:tcBorders>
            <w:vAlign w:val="center"/>
            <w:hideMark/>
          </w:tcPr>
          <w:p w14:paraId="3736529B" w14:textId="77777777" w:rsidR="00A04732" w:rsidRDefault="00A04732" w:rsidP="00110E35">
            <w:pPr>
              <w:spacing w:before="0" w:after="0" w:line="360" w:lineRule="auto"/>
              <w:rPr>
                <w:rFonts w:cs="Arial"/>
                <w:noProof/>
                <w:szCs w:val="20"/>
              </w:rPr>
            </w:pPr>
            <w:r>
              <w:rPr>
                <w:rFonts w:cs="Arial"/>
                <w:noProof/>
                <w:szCs w:val="20"/>
              </w:rPr>
              <w:t>CUSC……………</w:t>
            </w:r>
          </w:p>
        </w:tc>
        <w:sdt>
          <w:sdtPr>
            <w:rPr>
              <w:rFonts w:cs="Arial"/>
              <w:noProof/>
              <w:color w:val="C00000"/>
              <w:sz w:val="32"/>
              <w:szCs w:val="32"/>
            </w:rPr>
            <w:id w:val="-1382316135"/>
            <w15:color w:val="CC0000"/>
            <w14:checkbox>
              <w14:checked w14:val="0"/>
              <w14:checkedState w14:val="2612" w14:font="MS Gothic"/>
              <w14:uncheckedState w14:val="2610" w14:font="MS Gothic"/>
            </w14:checkbox>
          </w:sdtPr>
          <w:sdtEndPr/>
          <w:sdtContent>
            <w:tc>
              <w:tcPr>
                <w:tcW w:w="850" w:type="dxa"/>
                <w:tcBorders>
                  <w:top w:val="nil"/>
                  <w:left w:val="nil"/>
                  <w:bottom w:val="nil"/>
                  <w:right w:val="nil"/>
                </w:tcBorders>
                <w:vAlign w:val="center"/>
                <w:hideMark/>
              </w:tcPr>
              <w:p w14:paraId="3A0BD89B" w14:textId="77777777" w:rsidR="00A04732" w:rsidRDefault="00A04732" w:rsidP="00110E35">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1418" w:type="dxa"/>
            <w:tcBorders>
              <w:top w:val="nil"/>
              <w:left w:val="nil"/>
              <w:bottom w:val="nil"/>
              <w:right w:val="nil"/>
            </w:tcBorders>
            <w:vAlign w:val="center"/>
            <w:hideMark/>
          </w:tcPr>
          <w:p w14:paraId="7381730B" w14:textId="77777777" w:rsidR="00A04732" w:rsidRDefault="00A04732" w:rsidP="00110E35">
            <w:pPr>
              <w:spacing w:before="0" w:after="0" w:line="360" w:lineRule="auto"/>
              <w:rPr>
                <w:rFonts w:cs="Arial"/>
                <w:noProof/>
                <w:szCs w:val="20"/>
              </w:rPr>
            </w:pPr>
            <w:r>
              <w:rPr>
                <w:rFonts w:cs="Arial"/>
                <w:noProof/>
                <w:szCs w:val="20"/>
              </w:rPr>
              <w:t>SEC………</w:t>
            </w:r>
          </w:p>
        </w:tc>
        <w:sdt>
          <w:sdtPr>
            <w:rPr>
              <w:rFonts w:cs="Arial"/>
              <w:noProof/>
              <w:color w:val="C00000"/>
              <w:sz w:val="32"/>
              <w:szCs w:val="32"/>
            </w:rPr>
            <w:id w:val="1726255169"/>
            <w15:color w:val="CC0000"/>
            <w14:checkbox>
              <w14:checked w14:val="0"/>
              <w14:checkedState w14:val="2612" w14:font="MS Gothic"/>
              <w14:uncheckedState w14:val="2610" w14:font="MS Gothic"/>
            </w14:checkbox>
          </w:sdtPr>
          <w:sdtEndPr/>
          <w:sdtContent>
            <w:tc>
              <w:tcPr>
                <w:tcW w:w="709" w:type="dxa"/>
                <w:tcBorders>
                  <w:top w:val="nil"/>
                  <w:left w:val="nil"/>
                  <w:bottom w:val="nil"/>
                  <w:right w:val="nil"/>
                </w:tcBorders>
                <w:vAlign w:val="center"/>
              </w:tcPr>
              <w:p w14:paraId="48276ACD" w14:textId="77777777" w:rsidR="00A04732" w:rsidRDefault="00A04732" w:rsidP="00110E35">
                <w:pPr>
                  <w:spacing w:before="0" w:after="0" w:line="360" w:lineRule="auto"/>
                  <w:rPr>
                    <w:rFonts w:cs="Arial"/>
                    <w:noProof/>
                    <w:color w:val="C00000"/>
                    <w:sz w:val="32"/>
                    <w:szCs w:val="32"/>
                  </w:rPr>
                </w:pPr>
                <w:r>
                  <w:rPr>
                    <w:rFonts w:ascii="MS Gothic" w:eastAsia="MS Gothic" w:hAnsi="MS Gothic" w:cs="Arial" w:hint="eastAsia"/>
                    <w:noProof/>
                    <w:color w:val="C00000"/>
                    <w:sz w:val="32"/>
                    <w:szCs w:val="32"/>
                  </w:rPr>
                  <w:t>☐</w:t>
                </w:r>
              </w:p>
            </w:tc>
          </w:sdtContent>
        </w:sdt>
        <w:tc>
          <w:tcPr>
            <w:tcW w:w="1842" w:type="dxa"/>
            <w:tcBorders>
              <w:top w:val="nil"/>
              <w:left w:val="nil"/>
              <w:bottom w:val="nil"/>
              <w:right w:val="nil"/>
            </w:tcBorders>
            <w:vAlign w:val="center"/>
          </w:tcPr>
          <w:p w14:paraId="2B39136A" w14:textId="77777777" w:rsidR="00A04732" w:rsidRDefault="00A04732" w:rsidP="00110E35">
            <w:pPr>
              <w:spacing w:before="0" w:after="0" w:line="360" w:lineRule="auto"/>
              <w:rPr>
                <w:rFonts w:cs="Arial"/>
                <w:noProof/>
                <w:color w:val="C00000"/>
                <w:sz w:val="32"/>
                <w:szCs w:val="32"/>
              </w:rPr>
            </w:pPr>
            <w:r>
              <w:rPr>
                <w:rFonts w:cs="Arial"/>
                <w:noProof/>
                <w:szCs w:val="20"/>
              </w:rPr>
              <w:t>Grid Code……….</w:t>
            </w:r>
          </w:p>
        </w:tc>
        <w:sdt>
          <w:sdtPr>
            <w:rPr>
              <w:rFonts w:cs="Arial"/>
              <w:noProof/>
              <w:color w:val="C00000"/>
              <w:sz w:val="32"/>
              <w:szCs w:val="32"/>
            </w:rPr>
            <w:id w:val="1599666684"/>
            <w15:color w:val="CC0000"/>
            <w14:checkbox>
              <w14:checked w14:val="0"/>
              <w14:checkedState w14:val="2612" w14:font="MS Gothic"/>
              <w14:uncheckedState w14:val="2610" w14:font="MS Gothic"/>
            </w14:checkbox>
          </w:sdtPr>
          <w:sdtEndPr/>
          <w:sdtContent>
            <w:tc>
              <w:tcPr>
                <w:tcW w:w="567" w:type="dxa"/>
                <w:tcBorders>
                  <w:top w:val="nil"/>
                  <w:left w:val="nil"/>
                  <w:bottom w:val="nil"/>
                  <w:right w:val="nil"/>
                </w:tcBorders>
                <w:vAlign w:val="center"/>
                <w:hideMark/>
              </w:tcPr>
              <w:p w14:paraId="47AA9449" w14:textId="77777777" w:rsidR="00A04732" w:rsidRDefault="00A04732" w:rsidP="00110E35">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A04732" w14:paraId="6A2F2A1B" w14:textId="77777777" w:rsidTr="00110E35">
        <w:trPr>
          <w:trHeight w:val="258"/>
        </w:trPr>
        <w:tc>
          <w:tcPr>
            <w:tcW w:w="2112" w:type="dxa"/>
            <w:tcBorders>
              <w:top w:val="nil"/>
              <w:left w:val="nil"/>
              <w:bottom w:val="nil"/>
              <w:right w:val="nil"/>
            </w:tcBorders>
            <w:vAlign w:val="center"/>
            <w:hideMark/>
          </w:tcPr>
          <w:p w14:paraId="1C855EBB" w14:textId="77777777" w:rsidR="00A04732" w:rsidRDefault="00A04732" w:rsidP="00110E35">
            <w:pPr>
              <w:spacing w:before="0" w:after="0" w:line="360" w:lineRule="auto"/>
              <w:rPr>
                <w:rFonts w:cs="Arial"/>
                <w:noProof/>
                <w:szCs w:val="20"/>
              </w:rPr>
            </w:pPr>
            <w:r>
              <w:rPr>
                <w:rFonts w:cs="Arial"/>
                <w:noProof/>
                <w:szCs w:val="20"/>
              </w:rPr>
              <w:t>None……………...</w:t>
            </w:r>
          </w:p>
        </w:tc>
        <w:sdt>
          <w:sdtPr>
            <w:rPr>
              <w:rFonts w:cs="Arial"/>
              <w:noProof/>
              <w:color w:val="C00000"/>
              <w:sz w:val="32"/>
              <w:szCs w:val="32"/>
            </w:rPr>
            <w:id w:val="-1639947205"/>
            <w15:color w:val="CC0000"/>
            <w14:checkbox>
              <w14:checked w14:val="1"/>
              <w14:checkedState w14:val="2612" w14:font="MS Gothic"/>
              <w14:uncheckedState w14:val="2610" w14:font="MS Gothic"/>
            </w14:checkbox>
          </w:sdtPr>
          <w:sdtEndPr/>
          <w:sdtContent>
            <w:tc>
              <w:tcPr>
                <w:tcW w:w="850" w:type="dxa"/>
                <w:tcBorders>
                  <w:top w:val="nil"/>
                  <w:left w:val="nil"/>
                  <w:bottom w:val="nil"/>
                  <w:right w:val="nil"/>
                </w:tcBorders>
                <w:vAlign w:val="center"/>
                <w:hideMark/>
              </w:tcPr>
              <w:p w14:paraId="438FFB95" w14:textId="77777777" w:rsidR="00A04732" w:rsidRDefault="00A04732" w:rsidP="00110E35">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1418" w:type="dxa"/>
            <w:tcBorders>
              <w:top w:val="nil"/>
              <w:left w:val="nil"/>
              <w:bottom w:val="nil"/>
              <w:right w:val="nil"/>
            </w:tcBorders>
            <w:vAlign w:val="center"/>
            <w:hideMark/>
          </w:tcPr>
          <w:p w14:paraId="05B36032" w14:textId="77777777" w:rsidR="00A04732" w:rsidRDefault="00A04732" w:rsidP="00110E35">
            <w:pPr>
              <w:spacing w:before="0" w:after="0" w:line="360" w:lineRule="auto"/>
              <w:rPr>
                <w:rFonts w:cs="Arial"/>
                <w:noProof/>
                <w:szCs w:val="20"/>
              </w:rPr>
            </w:pPr>
          </w:p>
        </w:tc>
        <w:tc>
          <w:tcPr>
            <w:tcW w:w="709" w:type="dxa"/>
            <w:tcBorders>
              <w:top w:val="nil"/>
              <w:left w:val="nil"/>
              <w:bottom w:val="nil"/>
              <w:right w:val="nil"/>
            </w:tcBorders>
            <w:vAlign w:val="center"/>
          </w:tcPr>
          <w:p w14:paraId="4D7E0234" w14:textId="77777777" w:rsidR="00A04732" w:rsidRDefault="00A04732" w:rsidP="00110E35">
            <w:pPr>
              <w:spacing w:before="0" w:after="0" w:line="360" w:lineRule="auto"/>
              <w:rPr>
                <w:rFonts w:cs="Arial"/>
                <w:noProof/>
                <w:color w:val="C00000"/>
                <w:sz w:val="32"/>
                <w:szCs w:val="32"/>
              </w:rPr>
            </w:pPr>
          </w:p>
        </w:tc>
        <w:tc>
          <w:tcPr>
            <w:tcW w:w="1842" w:type="dxa"/>
            <w:tcBorders>
              <w:top w:val="nil"/>
              <w:left w:val="nil"/>
              <w:bottom w:val="nil"/>
              <w:right w:val="nil"/>
            </w:tcBorders>
            <w:vAlign w:val="center"/>
          </w:tcPr>
          <w:p w14:paraId="76276CE3" w14:textId="77777777" w:rsidR="00A04732" w:rsidRDefault="00A04732" w:rsidP="00110E35">
            <w:pPr>
              <w:spacing w:before="0" w:after="0" w:line="360" w:lineRule="auto"/>
              <w:rPr>
                <w:rFonts w:cs="Arial"/>
                <w:noProof/>
                <w:color w:val="C00000"/>
                <w:sz w:val="32"/>
                <w:szCs w:val="32"/>
              </w:rPr>
            </w:pPr>
          </w:p>
        </w:tc>
        <w:tc>
          <w:tcPr>
            <w:tcW w:w="567" w:type="dxa"/>
            <w:tcBorders>
              <w:top w:val="nil"/>
              <w:left w:val="nil"/>
              <w:bottom w:val="nil"/>
              <w:right w:val="nil"/>
            </w:tcBorders>
            <w:vAlign w:val="center"/>
            <w:hideMark/>
          </w:tcPr>
          <w:p w14:paraId="61894529" w14:textId="77777777" w:rsidR="00A04732" w:rsidRDefault="00A04732" w:rsidP="00110E35">
            <w:pPr>
              <w:spacing w:before="0" w:after="0" w:line="360" w:lineRule="auto"/>
              <w:rPr>
                <w:rFonts w:cs="Arial"/>
                <w:noProof/>
                <w:szCs w:val="20"/>
              </w:rPr>
            </w:pPr>
          </w:p>
        </w:tc>
      </w:tr>
    </w:tbl>
    <w:p w14:paraId="6E2EEB2B" w14:textId="2D66C9CE" w:rsidR="00C479AA" w:rsidRPr="004155E5" w:rsidRDefault="00DB3140" w:rsidP="00C479AA">
      <w:pPr>
        <w:pStyle w:val="Heading4"/>
        <w:keepNext w:val="0"/>
        <w:rPr>
          <w:i/>
          <w:iCs/>
        </w:rPr>
      </w:pPr>
      <w:r>
        <w:t>Significant Code Review Impacts</w:t>
      </w:r>
      <w:r w:rsidR="00C479AA" w:rsidRPr="004155E5">
        <w:t>?</w:t>
      </w:r>
    </w:p>
    <w:p w14:paraId="66C50437" w14:textId="7AABF18C" w:rsidR="00C479AA" w:rsidRDefault="003F64E9" w:rsidP="008B5841">
      <w:pPr>
        <w:pStyle w:val="ListParagraph"/>
        <w:numPr>
          <w:ilvl w:val="1"/>
          <w:numId w:val="24"/>
        </w:numPr>
        <w:jc w:val="both"/>
      </w:pPr>
      <w:bookmarkStart w:id="25" w:name="_Hlk111213611"/>
      <w:r>
        <w:t>N/A</w:t>
      </w:r>
      <w:r w:rsidR="005075C5">
        <w:t>.</w:t>
      </w:r>
      <w:bookmarkEnd w:id="25"/>
      <w:r w:rsidR="00DB3140" w:rsidRPr="00DB3140">
        <w:t xml:space="preserve"> </w:t>
      </w:r>
    </w:p>
    <w:p w14:paraId="61CE4AA1" w14:textId="4F1A7BD8" w:rsidR="0015052D" w:rsidRDefault="0015052D" w:rsidP="0015052D">
      <w:r w:rsidRPr="00AD39E3">
        <w:rPr>
          <w:rFonts w:cs="Arial"/>
          <w:b/>
          <w:bCs/>
          <w:color w:val="008576"/>
          <w:sz w:val="24"/>
          <w:szCs w:val="28"/>
        </w:rPr>
        <w:t>Consideration of Wider Industry Impacts</w:t>
      </w:r>
    </w:p>
    <w:p w14:paraId="1E323CF5" w14:textId="77777777" w:rsidR="00265CCF" w:rsidRDefault="00265CCF" w:rsidP="00265CCF">
      <w:pPr>
        <w:pStyle w:val="ListParagraph"/>
        <w:numPr>
          <w:ilvl w:val="1"/>
          <w:numId w:val="24"/>
        </w:numPr>
      </w:pPr>
      <w:bookmarkStart w:id="26" w:name="_Hlk173149637"/>
      <w:r>
        <w:t>The Working Group considers that there are no direct impacts to other codes but recognises that there is other work within wider codes alongside this change proposal</w:t>
      </w:r>
      <w:r w:rsidR="00363CF3">
        <w:t>.</w:t>
      </w:r>
      <w:r>
        <w:t xml:space="preserve"> </w:t>
      </w:r>
    </w:p>
    <w:bookmarkEnd w:id="26"/>
    <w:p w14:paraId="60835D6E" w14:textId="08593E6D" w:rsidR="00265CCF" w:rsidRDefault="00265CCF" w:rsidP="00265CCF">
      <w:pPr>
        <w:pStyle w:val="ListParagraph"/>
        <w:numPr>
          <w:ilvl w:val="1"/>
          <w:numId w:val="24"/>
        </w:numPr>
      </w:pPr>
      <w:r>
        <w:t>This wider work does not impact the progression of DCP 440.</w:t>
      </w:r>
    </w:p>
    <w:p w14:paraId="17E85351" w14:textId="6B6678B0" w:rsidR="00736739" w:rsidRDefault="00623127" w:rsidP="00623127">
      <w:pPr>
        <w:pStyle w:val="Heading4"/>
        <w:keepNext w:val="0"/>
      </w:pPr>
      <w:r w:rsidRPr="00703748">
        <w:t>Consumer Impacts</w:t>
      </w:r>
    </w:p>
    <w:p w14:paraId="0A6DEB87" w14:textId="66B21204" w:rsidR="00E9736F" w:rsidRPr="00872ED3" w:rsidRDefault="00E2562B" w:rsidP="0021506C">
      <w:pPr>
        <w:pStyle w:val="ListParagraph"/>
        <w:numPr>
          <w:ilvl w:val="1"/>
          <w:numId w:val="24"/>
        </w:numPr>
      </w:pPr>
      <w:r w:rsidRPr="00E2562B">
        <w:t xml:space="preserve">The Working Group does </w:t>
      </w:r>
      <w:r w:rsidR="00D629B4">
        <w:t xml:space="preserve">acknowledge that consumers will be billed for </w:t>
      </w:r>
      <w:proofErr w:type="spellStart"/>
      <w:r w:rsidR="00D629B4">
        <w:t>DUoS</w:t>
      </w:r>
      <w:proofErr w:type="spellEnd"/>
      <w:r w:rsidR="00D629B4">
        <w:t xml:space="preserve"> </w:t>
      </w:r>
      <w:r w:rsidR="00174474">
        <w:t>if</w:t>
      </w:r>
      <w:r w:rsidR="00AB2C26">
        <w:t xml:space="preserve"> </w:t>
      </w:r>
      <w:r w:rsidR="00174474">
        <w:t>non</w:t>
      </w:r>
      <w:r w:rsidR="004E6125">
        <w:t>-</w:t>
      </w:r>
      <w:r w:rsidR="00174474">
        <w:t>zero advancing readings are received on a</w:t>
      </w:r>
      <w:r w:rsidR="00D629B4">
        <w:t xml:space="preserve"> De-Energised site </w:t>
      </w:r>
      <w:r w:rsidR="00174474">
        <w:t>however</w:t>
      </w:r>
      <w:r w:rsidR="00FF0A4E">
        <w:t xml:space="preserve">, it was also acknowledged that if these sites are consuming energy, then it is correct that they should be </w:t>
      </w:r>
      <w:r w:rsidR="00A75739">
        <w:t>receiving charges.</w:t>
      </w:r>
    </w:p>
    <w:p w14:paraId="04E9BBD9" w14:textId="59A78E2A" w:rsidR="00E2562B" w:rsidRPr="00E2562B" w:rsidRDefault="00500534" w:rsidP="00500534">
      <w:pPr>
        <w:pStyle w:val="Heading4"/>
        <w:keepNext w:val="0"/>
      </w:pPr>
      <w:r w:rsidRPr="00703748">
        <w:t>Environmental Impacts</w:t>
      </w:r>
    </w:p>
    <w:p w14:paraId="2CD8C175" w14:textId="13C1D38F" w:rsidR="00736739" w:rsidRPr="00293C2D" w:rsidRDefault="00D1591A" w:rsidP="008B5841">
      <w:pPr>
        <w:pStyle w:val="ListParagraph"/>
        <w:numPr>
          <w:ilvl w:val="1"/>
          <w:numId w:val="24"/>
        </w:numPr>
      </w:pPr>
      <w:r w:rsidRPr="00D1591A">
        <w:t>In accordance with DCUSA Clause 11.20.6(D), the Working Group assessed whether there would be a material impact on greenhouse gas emissions if this CP were implemented. The Working Group did not identify any material impact on greenhouse gas emissions from the implementation of this CP.</w:t>
      </w:r>
    </w:p>
    <w:p w14:paraId="2F3FAEBD" w14:textId="03C393B3" w:rsidR="00450385" w:rsidRPr="00EB32BB" w:rsidRDefault="00C31A20" w:rsidP="006D62F9">
      <w:pPr>
        <w:pStyle w:val="Heading03"/>
        <w:rPr>
          <w:noProof/>
        </w:rPr>
      </w:pPr>
      <w:bookmarkStart w:id="27" w:name="_Toc184044990"/>
      <w:r w:rsidRPr="00EB32BB">
        <w:rPr>
          <w:noProof/>
        </w:rPr>
        <w:t>Imple</w:t>
      </w:r>
      <w:r w:rsidR="00461C2F" w:rsidRPr="00EB32BB">
        <w:rPr>
          <w:noProof/>
        </w:rPr>
        <w:t>me</w:t>
      </w:r>
      <w:r w:rsidRPr="00EB32BB">
        <w:rPr>
          <w:noProof/>
        </w:rPr>
        <w:t>ntation</w:t>
      </w:r>
      <w:bookmarkEnd w:id="24"/>
      <w:bookmarkEnd w:id="27"/>
    </w:p>
    <w:p w14:paraId="4BA322C8" w14:textId="184F035C" w:rsidR="00E908A8" w:rsidRDefault="00786E3D" w:rsidP="00786E3D">
      <w:pPr>
        <w:pStyle w:val="ListParagraph"/>
        <w:numPr>
          <w:ilvl w:val="1"/>
          <w:numId w:val="19"/>
        </w:numPr>
      </w:pPr>
      <w:bookmarkStart w:id="28" w:name="_Toc156882583"/>
      <w:bookmarkStart w:id="29" w:name="_Toc163008071"/>
      <w:bookmarkStart w:id="30" w:name="_Toc318967202"/>
      <w:r>
        <w:t>01 April 2026 is the proposed implementation. This would allow sufficient lead time for any system changes and is consistent with methodology changes needing to be made in April.</w:t>
      </w:r>
    </w:p>
    <w:p w14:paraId="00CE1FCF" w14:textId="41301199" w:rsidR="00F007A0" w:rsidRPr="00EB32BB" w:rsidRDefault="00F007A0" w:rsidP="006D62F9">
      <w:pPr>
        <w:pStyle w:val="Heading03"/>
      </w:pPr>
      <w:bookmarkStart w:id="31" w:name="_Toc184044991"/>
      <w:r w:rsidRPr="00EB32BB">
        <w:t>Legal Text</w:t>
      </w:r>
      <w:bookmarkEnd w:id="28"/>
      <w:bookmarkEnd w:id="29"/>
      <w:bookmarkEnd w:id="30"/>
      <w:bookmarkEnd w:id="31"/>
    </w:p>
    <w:p w14:paraId="58E84265" w14:textId="6FEAA9F1" w:rsidR="00DB5D6E" w:rsidRPr="00872ED3" w:rsidRDefault="00DB5D6E" w:rsidP="00DB5D6E">
      <w:pPr>
        <w:pStyle w:val="Subtitle"/>
        <w:rPr>
          <w:rFonts w:ascii="Arial" w:hAnsi="Arial" w:cs="Arial"/>
          <w:b/>
          <w:bCs/>
          <w:color w:val="008576"/>
          <w:sz w:val="24"/>
          <w:szCs w:val="24"/>
        </w:rPr>
      </w:pPr>
      <w:r w:rsidRPr="00872ED3">
        <w:rPr>
          <w:rFonts w:ascii="Arial" w:hAnsi="Arial" w:cs="Arial"/>
          <w:b/>
          <w:bCs/>
          <w:color w:val="008576"/>
          <w:sz w:val="24"/>
          <w:szCs w:val="24"/>
        </w:rPr>
        <w:t>Legal Text</w:t>
      </w:r>
    </w:p>
    <w:p w14:paraId="05518A9A" w14:textId="2A4C9DB5" w:rsidR="003C1088" w:rsidRPr="00A96E4E" w:rsidRDefault="00A96E4E" w:rsidP="00A96E4E">
      <w:pPr>
        <w:pStyle w:val="ListParagraph"/>
        <w:numPr>
          <w:ilvl w:val="1"/>
          <w:numId w:val="27"/>
        </w:numPr>
        <w:rPr>
          <w:rFonts w:cs="Arial"/>
        </w:rPr>
      </w:pPr>
      <w:r w:rsidRPr="00A96E4E">
        <w:rPr>
          <w:rFonts w:cs="Arial"/>
        </w:rPr>
        <w:t>The amended legal text can be found within Attachment 2: DCP 440 Draft Legal Text</w:t>
      </w:r>
    </w:p>
    <w:p w14:paraId="790690F8" w14:textId="40477B38" w:rsidR="0089061C" w:rsidRPr="00872ED3" w:rsidRDefault="0089061C" w:rsidP="0089061C">
      <w:pPr>
        <w:pStyle w:val="Heading4"/>
        <w:rPr>
          <w:i/>
          <w:iCs/>
        </w:rPr>
      </w:pPr>
      <w:r w:rsidRPr="00872ED3">
        <w:lastRenderedPageBreak/>
        <w:t>Text Commentary</w:t>
      </w:r>
    </w:p>
    <w:p w14:paraId="4EEB5CF3" w14:textId="488E50B7" w:rsidR="00D44138" w:rsidRDefault="00D44138" w:rsidP="004A124A">
      <w:pPr>
        <w:pStyle w:val="ListParagraph"/>
        <w:numPr>
          <w:ilvl w:val="1"/>
          <w:numId w:val="27"/>
        </w:numPr>
        <w:jc w:val="both"/>
      </w:pPr>
      <w:bookmarkStart w:id="32" w:name="_Hlk159256713"/>
      <w:r>
        <w:t xml:space="preserve">It is believed that merging the </w:t>
      </w:r>
      <w:r w:rsidR="00D07D94">
        <w:t>current</w:t>
      </w:r>
      <w:r>
        <w:t xml:space="preserve"> paragraphs 139 and 140</w:t>
      </w:r>
      <w:r w:rsidR="00D07D94">
        <w:t xml:space="preserve"> into a single paragraph</w:t>
      </w:r>
      <w:r>
        <w:t xml:space="preserve"> and having the difference in treatment for </w:t>
      </w:r>
      <w:r w:rsidR="00D07D94">
        <w:t>MHHS</w:t>
      </w:r>
      <w:r>
        <w:t xml:space="preserve"> and non-MHHS sites as bullet points </w:t>
      </w:r>
      <w:r w:rsidR="00287F27">
        <w:t>makes the legal text clearer and also easier for a reader to digest.</w:t>
      </w:r>
    </w:p>
    <w:p w14:paraId="4C65FBCC" w14:textId="14BD10BB" w:rsidR="00C6542D" w:rsidRDefault="004A124A" w:rsidP="004A124A">
      <w:pPr>
        <w:pStyle w:val="ListParagraph"/>
        <w:numPr>
          <w:ilvl w:val="1"/>
          <w:numId w:val="27"/>
        </w:numPr>
        <w:jc w:val="both"/>
      </w:pPr>
      <w:r>
        <w:t>The change to Clause 1</w:t>
      </w:r>
      <w:r w:rsidR="00D44138">
        <w:t>39</w:t>
      </w:r>
      <w:r>
        <w:t xml:space="preserve"> ensures consistency and the correct treatment of incorrectly flagged customers. It should be noted that contacting suppliers does not “ensure” anything is corrected. Further, in MHHS it may be that the supplier’s agent is responsible for this data item so the supplier may have to act through a third party. Note also that no similar wording exists for generation sites, LDNO Charges or EDCM sites but it is expected that these are currently treated in the same way as demand sites i.e. not charged. The outcome of this change should mean these will be charged but it is believed there is nothing in the DCUSA to prevent that at present</w:t>
      </w:r>
      <w:r w:rsidR="00287F27">
        <w:t>.</w:t>
      </w:r>
    </w:p>
    <w:p w14:paraId="507FDFC0" w14:textId="77EBFFA2" w:rsidR="00287F27" w:rsidRPr="00872ED3" w:rsidRDefault="00287F27" w:rsidP="004A124A">
      <w:pPr>
        <w:pStyle w:val="ListParagraph"/>
        <w:numPr>
          <w:ilvl w:val="1"/>
          <w:numId w:val="27"/>
        </w:numPr>
        <w:jc w:val="both"/>
      </w:pPr>
      <w:r>
        <w:t>Bullet points a) and b) created to cater for a scenario where a site is migrated to MHHS and is then migrated back to non-MHHS.</w:t>
      </w:r>
    </w:p>
    <w:p w14:paraId="46430CF9" w14:textId="02B0B975" w:rsidR="005F5231" w:rsidRDefault="005F5231" w:rsidP="006D62F9">
      <w:pPr>
        <w:pStyle w:val="Heading03"/>
      </w:pPr>
      <w:bookmarkStart w:id="33" w:name="_Toc184044992"/>
      <w:bookmarkEnd w:id="32"/>
      <w:r>
        <w:t>Code Specific Matters</w:t>
      </w:r>
      <w:bookmarkEnd w:id="33"/>
    </w:p>
    <w:p w14:paraId="1A5331DB" w14:textId="77777777" w:rsidR="005F5231" w:rsidRPr="00284F86" w:rsidRDefault="005F5231" w:rsidP="00E45140">
      <w:pPr>
        <w:pStyle w:val="Heading4"/>
      </w:pPr>
      <w:r w:rsidRPr="00284F86">
        <w:t>Reference Documents</w:t>
      </w:r>
    </w:p>
    <w:p w14:paraId="04AC5EB3" w14:textId="29A8A4E7" w:rsidR="00FB4511" w:rsidRPr="00E74154" w:rsidRDefault="00E74154" w:rsidP="00E74154">
      <w:pPr>
        <w:pStyle w:val="ListParagraph"/>
        <w:numPr>
          <w:ilvl w:val="1"/>
          <w:numId w:val="33"/>
        </w:numPr>
        <w:rPr>
          <w:rFonts w:cs="Arial"/>
          <w:bCs/>
          <w:iCs/>
          <w:szCs w:val="20"/>
        </w:rPr>
      </w:pPr>
      <w:bookmarkStart w:id="34" w:name="_Toc318967203"/>
      <w:r w:rsidRPr="00E74154">
        <w:rPr>
          <w:rFonts w:cs="Arial"/>
          <w:bCs/>
          <w:iCs/>
          <w:szCs w:val="20"/>
        </w:rPr>
        <w:t>Note that this change differs to DCP411, which considered “correctly” flagged De-energised MPANs whereas this change focusses on incorrectly flagged MPANs.</w:t>
      </w:r>
    </w:p>
    <w:p w14:paraId="63B9BF15" w14:textId="6B46A234" w:rsidR="00F73FD6" w:rsidRPr="00EB32BB" w:rsidRDefault="00A00B4A" w:rsidP="006D62F9">
      <w:pPr>
        <w:pStyle w:val="Heading03"/>
      </w:pPr>
      <w:bookmarkStart w:id="35" w:name="_Toc184044993"/>
      <w:r w:rsidRPr="00EB32BB">
        <w:t>Recommendation</w:t>
      </w:r>
      <w:r w:rsidR="006D75CD">
        <w:t>s</w:t>
      </w:r>
      <w:bookmarkEnd w:id="34"/>
      <w:bookmarkEnd w:id="35"/>
      <w:r w:rsidRPr="00EB32BB">
        <w:t xml:space="preserve"> </w:t>
      </w:r>
    </w:p>
    <w:p w14:paraId="67E48276" w14:textId="26ED50B9" w:rsidR="00D22CEB" w:rsidRDefault="00D10E24" w:rsidP="00E45140">
      <w:pPr>
        <w:pStyle w:val="Heading4"/>
      </w:pPr>
      <w:r>
        <w:t>Panel’s</w:t>
      </w:r>
      <w:r w:rsidR="00D22CEB">
        <w:t xml:space="preserve"> Recommendatio</w:t>
      </w:r>
      <w:r w:rsidR="00206A74">
        <w:t>n</w:t>
      </w:r>
    </w:p>
    <w:p w14:paraId="446DD00B" w14:textId="2FA7CB0E" w:rsidR="00684433" w:rsidRPr="000E6546" w:rsidRDefault="00684433" w:rsidP="008B5841">
      <w:pPr>
        <w:pStyle w:val="ListParagraph"/>
        <w:numPr>
          <w:ilvl w:val="1"/>
          <w:numId w:val="32"/>
        </w:numPr>
        <w:tabs>
          <w:tab w:val="left" w:pos="567"/>
        </w:tabs>
        <w:spacing w:line="360" w:lineRule="auto"/>
        <w:jc w:val="both"/>
        <w:rPr>
          <w:rFonts w:cs="Arial"/>
          <w:bCs/>
          <w:iCs/>
          <w:szCs w:val="20"/>
        </w:rPr>
      </w:pPr>
      <w:r w:rsidRPr="000E6546">
        <w:rPr>
          <w:rFonts w:cs="Arial"/>
          <w:bCs/>
          <w:iCs/>
          <w:szCs w:val="20"/>
        </w:rPr>
        <w:t>The Panel approved this Change Report</w:t>
      </w:r>
      <w:r w:rsidR="00370EB1" w:rsidRPr="000E6546">
        <w:rPr>
          <w:rFonts w:cs="Arial"/>
          <w:bCs/>
          <w:iCs/>
          <w:szCs w:val="20"/>
        </w:rPr>
        <w:t xml:space="preserve"> </w:t>
      </w:r>
      <w:r w:rsidRPr="000E6546">
        <w:rPr>
          <w:rFonts w:cs="Arial"/>
          <w:bCs/>
          <w:iCs/>
          <w:szCs w:val="20"/>
        </w:rPr>
        <w:t>on</w:t>
      </w:r>
      <w:r w:rsidR="0057243F" w:rsidRPr="000E6546">
        <w:rPr>
          <w:rFonts w:cs="Arial"/>
          <w:bCs/>
          <w:iCs/>
          <w:szCs w:val="20"/>
        </w:rPr>
        <w:t xml:space="preserve"> </w:t>
      </w:r>
      <w:r w:rsidR="00FA12C0">
        <w:rPr>
          <w:rFonts w:cs="Arial"/>
          <w:bCs/>
          <w:iCs/>
          <w:szCs w:val="20"/>
        </w:rPr>
        <w:t>18 December 2024</w:t>
      </w:r>
      <w:r w:rsidR="00D44138">
        <w:rPr>
          <w:rFonts w:cs="Arial"/>
          <w:bCs/>
          <w:iCs/>
          <w:szCs w:val="20"/>
        </w:rPr>
        <w:t>.</w:t>
      </w:r>
      <w:r w:rsidRPr="000E6546">
        <w:rPr>
          <w:rFonts w:cs="Arial"/>
          <w:bCs/>
          <w:iCs/>
          <w:szCs w:val="20"/>
        </w:rPr>
        <w:t xml:space="preserve">The Panel considered that the </w:t>
      </w:r>
      <w:r w:rsidR="0078738F" w:rsidRPr="000E6546">
        <w:rPr>
          <w:rFonts w:cs="Arial"/>
          <w:bCs/>
          <w:iCs/>
          <w:szCs w:val="20"/>
        </w:rPr>
        <w:t>Working Group</w:t>
      </w:r>
      <w:r w:rsidRPr="000E6546">
        <w:rPr>
          <w:rFonts w:cs="Arial"/>
          <w:bCs/>
          <w:iCs/>
          <w:szCs w:val="20"/>
        </w:rPr>
        <w:t xml:space="preserve"> has carried out the level of analysis required to enable Parties to understand the impact of the proposed amendment and to vote on DCP </w:t>
      </w:r>
      <w:r w:rsidR="00A52F37" w:rsidRPr="000E6546">
        <w:rPr>
          <w:rFonts w:cs="Arial"/>
          <w:bCs/>
          <w:iCs/>
          <w:szCs w:val="20"/>
        </w:rPr>
        <w:t>4</w:t>
      </w:r>
      <w:r w:rsidR="00E74154">
        <w:rPr>
          <w:rFonts w:cs="Arial"/>
          <w:bCs/>
          <w:iCs/>
          <w:szCs w:val="20"/>
        </w:rPr>
        <w:t>40</w:t>
      </w:r>
      <w:r w:rsidR="002743D0" w:rsidRPr="000E6546">
        <w:rPr>
          <w:rFonts w:cs="Arial"/>
          <w:bCs/>
          <w:iCs/>
          <w:szCs w:val="20"/>
        </w:rPr>
        <w:t>.</w:t>
      </w:r>
    </w:p>
    <w:p w14:paraId="43D31468" w14:textId="37F2F229" w:rsidR="00945537" w:rsidRPr="000E6546" w:rsidRDefault="00D10E24" w:rsidP="008B5841">
      <w:pPr>
        <w:pStyle w:val="ListParagraph"/>
        <w:numPr>
          <w:ilvl w:val="1"/>
          <w:numId w:val="32"/>
        </w:numPr>
        <w:tabs>
          <w:tab w:val="left" w:pos="567"/>
        </w:tabs>
        <w:spacing w:line="360" w:lineRule="auto"/>
        <w:jc w:val="both"/>
        <w:rPr>
          <w:rFonts w:cs="Arial"/>
          <w:bCs/>
          <w:iCs/>
          <w:szCs w:val="20"/>
        </w:rPr>
      </w:pPr>
      <w:r w:rsidRPr="000E6546">
        <w:rPr>
          <w:rFonts w:cs="Arial"/>
          <w:bCs/>
          <w:iCs/>
          <w:szCs w:val="20"/>
        </w:rPr>
        <w:t xml:space="preserve">The Panel have recommended that this report is issued </w:t>
      </w:r>
      <w:r w:rsidR="00684433" w:rsidRPr="000E6546">
        <w:rPr>
          <w:rFonts w:cs="Arial"/>
          <w:bCs/>
          <w:iCs/>
          <w:szCs w:val="20"/>
        </w:rPr>
        <w:t>for Voting</w:t>
      </w:r>
      <w:r w:rsidR="001B54D8" w:rsidRPr="000E6546">
        <w:rPr>
          <w:rFonts w:cs="Arial"/>
          <w:bCs/>
          <w:iCs/>
          <w:szCs w:val="20"/>
        </w:rPr>
        <w:t xml:space="preserve"> for a period of 3 weeks</w:t>
      </w:r>
      <w:r w:rsidR="00684433" w:rsidRPr="000E6546">
        <w:rPr>
          <w:rFonts w:cs="Arial"/>
          <w:bCs/>
          <w:iCs/>
          <w:szCs w:val="20"/>
        </w:rPr>
        <w:t xml:space="preserve"> and DCUSA P</w:t>
      </w:r>
      <w:r w:rsidRPr="000E6546">
        <w:rPr>
          <w:rFonts w:cs="Arial"/>
          <w:bCs/>
          <w:iCs/>
          <w:szCs w:val="20"/>
        </w:rPr>
        <w:t xml:space="preserve">arties should consider whether they wish to submit views regarding this </w:t>
      </w:r>
      <w:r w:rsidR="00945537" w:rsidRPr="000E6546">
        <w:rPr>
          <w:rFonts w:cs="Arial"/>
          <w:bCs/>
          <w:iCs/>
          <w:szCs w:val="20"/>
        </w:rPr>
        <w:t>Change Proposal.</w:t>
      </w:r>
    </w:p>
    <w:p w14:paraId="13C2AE87" w14:textId="09FA955C" w:rsidR="00684433" w:rsidRDefault="00684433" w:rsidP="009456EB">
      <w:pPr>
        <w:pStyle w:val="Heading03"/>
      </w:pPr>
      <w:bookmarkStart w:id="36" w:name="_Toc184044994"/>
      <w:r w:rsidRPr="00FD64CC">
        <w:t>Attachments</w:t>
      </w:r>
      <w:bookmarkEnd w:id="36"/>
      <w:r w:rsidRPr="00FD64CC">
        <w:t xml:space="preserve"> </w:t>
      </w:r>
    </w:p>
    <w:p w14:paraId="096505C4" w14:textId="2FF59179" w:rsidR="0058448D" w:rsidRDefault="0058448D" w:rsidP="0058448D">
      <w:pPr>
        <w:numPr>
          <w:ilvl w:val="0"/>
          <w:numId w:val="17"/>
        </w:numPr>
        <w:tabs>
          <w:tab w:val="left" w:pos="851"/>
        </w:tabs>
      </w:pPr>
      <w:r>
        <w:t xml:space="preserve">Attachment 1: DCP 440 </w:t>
      </w:r>
      <w:r w:rsidR="000C05BB">
        <w:t>Voting</w:t>
      </w:r>
      <w:r>
        <w:t xml:space="preserve"> Response Form</w:t>
      </w:r>
    </w:p>
    <w:p w14:paraId="039AF7FD" w14:textId="77777777" w:rsidR="0058448D" w:rsidRDefault="0058448D" w:rsidP="0058448D">
      <w:pPr>
        <w:numPr>
          <w:ilvl w:val="0"/>
          <w:numId w:val="17"/>
        </w:numPr>
        <w:tabs>
          <w:tab w:val="left" w:pos="851"/>
        </w:tabs>
      </w:pPr>
      <w:bookmarkStart w:id="37" w:name="_Hlk182381373"/>
      <w:r>
        <w:t>Attachment 2: DCP 440 Draft Legal Text</w:t>
      </w:r>
    </w:p>
    <w:bookmarkEnd w:id="37"/>
    <w:p w14:paraId="6B2858D5" w14:textId="77777777" w:rsidR="0058448D" w:rsidRDefault="0058448D" w:rsidP="0058448D">
      <w:pPr>
        <w:numPr>
          <w:ilvl w:val="0"/>
          <w:numId w:val="17"/>
        </w:numPr>
        <w:tabs>
          <w:tab w:val="left" w:pos="851"/>
        </w:tabs>
      </w:pPr>
      <w:r>
        <w:t>Attachment 3: DCP 440 Change Proposal Form</w:t>
      </w:r>
    </w:p>
    <w:p w14:paraId="2EB8EC3E" w14:textId="2CCC53DE" w:rsidR="000C05BB" w:rsidRDefault="005A7EF5" w:rsidP="0058448D">
      <w:pPr>
        <w:numPr>
          <w:ilvl w:val="0"/>
          <w:numId w:val="17"/>
        </w:numPr>
        <w:tabs>
          <w:tab w:val="left" w:pos="851"/>
        </w:tabs>
      </w:pPr>
      <w:r>
        <w:t>Attachment 4: DCP 440 Collated Consultation Responses</w:t>
      </w:r>
    </w:p>
    <w:p w14:paraId="46C7F6BA" w14:textId="49B30478" w:rsidR="00400AB7" w:rsidRDefault="00400AB7" w:rsidP="00B74A18">
      <w:pPr>
        <w:tabs>
          <w:tab w:val="left" w:pos="851"/>
        </w:tabs>
      </w:pPr>
    </w:p>
    <w:p w14:paraId="154D0510" w14:textId="77777777" w:rsidR="00400AB7" w:rsidRDefault="00400AB7" w:rsidP="00400AB7">
      <w:pPr>
        <w:tabs>
          <w:tab w:val="left" w:pos="851"/>
        </w:tabs>
        <w:ind w:left="360"/>
      </w:pPr>
    </w:p>
    <w:p w14:paraId="66640810" w14:textId="77777777" w:rsidR="0058448D" w:rsidRDefault="0058448D" w:rsidP="0058448D">
      <w:pPr>
        <w:tabs>
          <w:tab w:val="left" w:pos="851"/>
        </w:tabs>
        <w:ind w:left="360"/>
      </w:pPr>
    </w:p>
    <w:p w14:paraId="081CC9BA" w14:textId="5D979CCA" w:rsidR="0057243F" w:rsidRPr="00D80A33" w:rsidRDefault="0057243F" w:rsidP="0058448D">
      <w:pPr>
        <w:tabs>
          <w:tab w:val="left" w:pos="851"/>
        </w:tabs>
        <w:ind w:left="851"/>
      </w:pPr>
    </w:p>
    <w:sectPr w:rsidR="0057243F" w:rsidRPr="00D80A33" w:rsidSect="006B586A">
      <w:headerReference w:type="default" r:id="rId18"/>
      <w:footerReference w:type="default" r:id="rId19"/>
      <w:pgSz w:w="11906" w:h="16838"/>
      <w:pgMar w:top="1418" w:right="1416" w:bottom="567" w:left="1134" w:header="142"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72635A" w14:textId="77777777" w:rsidR="007163F4" w:rsidRDefault="007163F4">
      <w:pPr>
        <w:spacing w:line="240" w:lineRule="auto"/>
      </w:pPr>
      <w:r>
        <w:separator/>
      </w:r>
    </w:p>
    <w:p w14:paraId="265A1CD5" w14:textId="77777777" w:rsidR="007163F4" w:rsidRDefault="007163F4"/>
  </w:endnote>
  <w:endnote w:type="continuationSeparator" w:id="0">
    <w:p w14:paraId="2567B583" w14:textId="77777777" w:rsidR="007163F4" w:rsidRDefault="007163F4">
      <w:pPr>
        <w:spacing w:line="240" w:lineRule="auto"/>
      </w:pPr>
      <w:r>
        <w:continuationSeparator/>
      </w:r>
    </w:p>
    <w:p w14:paraId="16AB237B" w14:textId="77777777" w:rsidR="007163F4" w:rsidRDefault="007163F4"/>
  </w:endnote>
  <w:endnote w:type="continuationNotice" w:id="1">
    <w:p w14:paraId="585E77A6" w14:textId="77777777" w:rsidR="007163F4" w:rsidRDefault="007163F4">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3BBB19" w14:textId="1E9704FE" w:rsidR="007044BE" w:rsidRDefault="00A77FCF"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 xml:space="preserve">CP </w:t>
    </w:r>
    <w:r w:rsidR="00453452">
      <w:rPr>
        <w:rFonts w:cs="Arial"/>
        <w:sz w:val="16"/>
        <w:szCs w:val="16"/>
      </w:rPr>
      <w:t>4</w:t>
    </w:r>
    <w:r w:rsidR="006B0F8E">
      <w:rPr>
        <w:rFonts w:cs="Arial"/>
        <w:sz w:val="16"/>
        <w:szCs w:val="16"/>
      </w:rPr>
      <w:t>40</w:t>
    </w:r>
    <w:r w:rsidR="007044BE">
      <w:rPr>
        <w:rFonts w:cs="Arial"/>
        <w:sz w:val="16"/>
        <w:szCs w:val="16"/>
      </w:rPr>
      <w:tab/>
    </w:r>
    <w:r w:rsidR="007044BE">
      <w:rPr>
        <w:rFonts w:cs="Arial"/>
        <w:sz w:val="16"/>
        <w:szCs w:val="16"/>
      </w:rPr>
      <w:tab/>
    </w:r>
    <w:r w:rsidR="007044BE" w:rsidRPr="000660DF">
      <w:rPr>
        <w:rFonts w:cs="Arial"/>
        <w:sz w:val="16"/>
        <w:szCs w:val="16"/>
        <w:lang w:val="en-US"/>
      </w:rPr>
      <w:t xml:space="preserve">Page </w:t>
    </w:r>
    <w:r w:rsidR="007044BE" w:rsidRPr="000660DF">
      <w:rPr>
        <w:rFonts w:cs="Arial"/>
        <w:sz w:val="16"/>
        <w:szCs w:val="16"/>
        <w:lang w:val="en-US"/>
      </w:rPr>
      <w:fldChar w:fldCharType="begin"/>
    </w:r>
    <w:r w:rsidR="007044BE" w:rsidRPr="000660DF">
      <w:rPr>
        <w:rFonts w:cs="Arial"/>
        <w:sz w:val="16"/>
        <w:szCs w:val="16"/>
        <w:lang w:val="en-US"/>
      </w:rPr>
      <w:instrText xml:space="preserve"> PAGE </w:instrText>
    </w:r>
    <w:r w:rsidR="007044BE" w:rsidRPr="000660DF">
      <w:rPr>
        <w:rFonts w:cs="Arial"/>
        <w:sz w:val="16"/>
        <w:szCs w:val="16"/>
        <w:lang w:val="en-US"/>
      </w:rPr>
      <w:fldChar w:fldCharType="separate"/>
    </w:r>
    <w:r w:rsidR="0050697B">
      <w:rPr>
        <w:rFonts w:cs="Arial"/>
        <w:noProof/>
        <w:sz w:val="16"/>
        <w:szCs w:val="16"/>
        <w:lang w:val="en-US"/>
      </w:rPr>
      <w:t>6</w:t>
    </w:r>
    <w:r w:rsidR="007044BE" w:rsidRPr="000660DF">
      <w:rPr>
        <w:rFonts w:cs="Arial"/>
        <w:sz w:val="16"/>
        <w:szCs w:val="16"/>
        <w:lang w:val="en-US"/>
      </w:rPr>
      <w:fldChar w:fldCharType="end"/>
    </w:r>
    <w:r w:rsidR="007044BE" w:rsidRPr="000660DF">
      <w:rPr>
        <w:rFonts w:cs="Arial"/>
        <w:sz w:val="16"/>
        <w:szCs w:val="16"/>
        <w:lang w:val="en-US"/>
      </w:rPr>
      <w:t xml:space="preserve"> of </w:t>
    </w:r>
    <w:r w:rsidR="007044BE" w:rsidRPr="000660DF">
      <w:rPr>
        <w:rFonts w:cs="Arial"/>
        <w:sz w:val="16"/>
        <w:szCs w:val="16"/>
        <w:lang w:val="en-US"/>
      </w:rPr>
      <w:fldChar w:fldCharType="begin"/>
    </w:r>
    <w:r w:rsidR="007044BE" w:rsidRPr="000660DF">
      <w:rPr>
        <w:rFonts w:cs="Arial"/>
        <w:sz w:val="16"/>
        <w:szCs w:val="16"/>
        <w:lang w:val="en-US"/>
      </w:rPr>
      <w:instrText xml:space="preserve"> NUMPAGES </w:instrText>
    </w:r>
    <w:r w:rsidR="007044BE" w:rsidRPr="000660DF">
      <w:rPr>
        <w:rFonts w:cs="Arial"/>
        <w:sz w:val="16"/>
        <w:szCs w:val="16"/>
        <w:lang w:val="en-US"/>
      </w:rPr>
      <w:fldChar w:fldCharType="separate"/>
    </w:r>
    <w:r w:rsidR="0050697B">
      <w:rPr>
        <w:rFonts w:cs="Arial"/>
        <w:noProof/>
        <w:sz w:val="16"/>
        <w:szCs w:val="16"/>
        <w:lang w:val="en-US"/>
      </w:rPr>
      <w:t>7</w:t>
    </w:r>
    <w:r w:rsidR="007044BE" w:rsidRPr="000660DF">
      <w:rPr>
        <w:rFonts w:cs="Arial"/>
        <w:sz w:val="16"/>
        <w:szCs w:val="16"/>
        <w:lang w:val="en-US"/>
      </w:rPr>
      <w:fldChar w:fldCharType="end"/>
    </w:r>
    <w:r w:rsidR="003C4891">
      <w:rPr>
        <w:rFonts w:cs="Arial"/>
        <w:sz w:val="16"/>
        <w:szCs w:val="16"/>
        <w:lang w:val="en-US"/>
      </w:rPr>
      <w:tab/>
      <w:t>Version 1.0</w:t>
    </w:r>
  </w:p>
  <w:p w14:paraId="518578DC" w14:textId="10D7EEF5" w:rsidR="007044BE" w:rsidRPr="000660DF" w:rsidRDefault="00AA7E89"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Change</w:t>
    </w:r>
    <w:r w:rsidR="00B52A9E">
      <w:rPr>
        <w:rFonts w:cs="Arial"/>
        <w:sz w:val="16"/>
        <w:szCs w:val="16"/>
        <w:lang w:val="en-US"/>
      </w:rPr>
      <w:t xml:space="preserve"> Report</w:t>
    </w:r>
    <w:r w:rsidR="007044BE">
      <w:rPr>
        <w:rFonts w:cs="Arial"/>
        <w:sz w:val="16"/>
        <w:szCs w:val="16"/>
        <w:lang w:val="en-US"/>
      </w:rPr>
      <w:tab/>
    </w:r>
    <w:r w:rsidR="007044BE" w:rsidRPr="000660DF">
      <w:rPr>
        <w:rFonts w:cs="Arial"/>
        <w:sz w:val="16"/>
        <w:szCs w:val="16"/>
      </w:rPr>
      <w:t xml:space="preserve">© </w:t>
    </w:r>
    <w:r w:rsidR="007044BE">
      <w:rPr>
        <w:rFonts w:cs="Arial"/>
        <w:sz w:val="16"/>
        <w:szCs w:val="16"/>
      </w:rPr>
      <w:t xml:space="preserve">2016 </w:t>
    </w:r>
    <w:r w:rsidR="007044BE" w:rsidRPr="000660DF">
      <w:rPr>
        <w:rFonts w:cs="Arial"/>
        <w:sz w:val="16"/>
        <w:szCs w:val="16"/>
      </w:rPr>
      <w:t>all rights reserved</w:t>
    </w:r>
    <w:r w:rsidR="007044BE">
      <w:rPr>
        <w:rFonts w:cs="Arial"/>
        <w:sz w:val="16"/>
        <w:szCs w:val="16"/>
      </w:rPr>
      <w:tab/>
    </w:r>
    <w:r w:rsidR="00400AB7">
      <w:rPr>
        <w:rFonts w:cs="Arial"/>
        <w:sz w:val="16"/>
        <w:szCs w:val="16"/>
      </w:rPr>
      <w:t>0</w:t>
    </w:r>
    <w:r w:rsidR="00D44138">
      <w:rPr>
        <w:rFonts w:cs="Arial"/>
        <w:sz w:val="16"/>
        <w:szCs w:val="16"/>
      </w:rPr>
      <w:t>2</w:t>
    </w:r>
    <w:r w:rsidR="00510C5E">
      <w:rPr>
        <w:rFonts w:cs="Arial"/>
        <w:sz w:val="16"/>
        <w:szCs w:val="16"/>
      </w:rPr>
      <w:t xml:space="preserve"> </w:t>
    </w:r>
    <w:r w:rsidR="00FA12C0">
      <w:rPr>
        <w:rFonts w:cs="Arial"/>
        <w:sz w:val="16"/>
        <w:szCs w:val="16"/>
      </w:rPr>
      <w:t>Dec</w:t>
    </w:r>
    <w:r w:rsidR="00D44138">
      <w:rPr>
        <w:rFonts w:cs="Arial"/>
        <w:sz w:val="16"/>
        <w:szCs w:val="16"/>
      </w:rPr>
      <w:t>e</w:t>
    </w:r>
    <w:r w:rsidR="00FA12C0">
      <w:rPr>
        <w:rFonts w:cs="Arial"/>
        <w:sz w:val="16"/>
        <w:szCs w:val="16"/>
      </w:rPr>
      <w:t>mber</w:t>
    </w:r>
    <w:r w:rsidR="00B7433C">
      <w:rPr>
        <w:rFonts w:cs="Arial"/>
        <w:sz w:val="16"/>
        <w:szCs w:val="16"/>
      </w:rPr>
      <w:t xml:space="preserve"> </w:t>
    </w:r>
    <w:r w:rsidR="00B7433C">
      <w:rPr>
        <w:rFonts w:cs="Arial"/>
        <w:sz w:val="16"/>
        <w:szCs w:val="16"/>
        <w:lang w:val="en-US"/>
      </w:rPr>
      <w:t>202</w:t>
    </w:r>
    <w:r w:rsidR="00B82AFC">
      <w:rPr>
        <w:rFonts w:cs="Arial"/>
        <w:sz w:val="16"/>
        <w:szCs w:val="16"/>
        <w:lang w:val="en-US"/>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04DDBB" w14:textId="77777777" w:rsidR="007163F4" w:rsidRDefault="007163F4">
      <w:pPr>
        <w:spacing w:line="240" w:lineRule="auto"/>
      </w:pPr>
      <w:r>
        <w:separator/>
      </w:r>
    </w:p>
    <w:p w14:paraId="2BBB3A9B" w14:textId="77777777" w:rsidR="007163F4" w:rsidRDefault="007163F4"/>
  </w:footnote>
  <w:footnote w:type="continuationSeparator" w:id="0">
    <w:p w14:paraId="28123050" w14:textId="77777777" w:rsidR="007163F4" w:rsidRDefault="007163F4">
      <w:pPr>
        <w:spacing w:line="240" w:lineRule="auto"/>
      </w:pPr>
      <w:r>
        <w:continuationSeparator/>
      </w:r>
    </w:p>
    <w:p w14:paraId="5CD447B9" w14:textId="77777777" w:rsidR="007163F4" w:rsidRDefault="007163F4"/>
  </w:footnote>
  <w:footnote w:type="continuationNotice" w:id="1">
    <w:p w14:paraId="1738500C" w14:textId="77777777" w:rsidR="007163F4" w:rsidRDefault="007163F4">
      <w:pPr>
        <w:spacing w:before="0" w:after="0" w:line="240" w:lineRule="auto"/>
      </w:pPr>
    </w:p>
  </w:footnote>
  <w:footnote w:id="2">
    <w:p w14:paraId="3F1A6C0D" w14:textId="36EFF8E1" w:rsidR="00B16C86" w:rsidRDefault="00B16C86">
      <w:pPr>
        <w:pStyle w:val="FootnoteText"/>
      </w:pPr>
      <w:r>
        <w:rPr>
          <w:rStyle w:val="FootnoteReference"/>
        </w:rPr>
        <w:footnoteRef/>
      </w:r>
      <w:r>
        <w:t xml:space="preserve"> </w:t>
      </w:r>
      <w:hyperlink r:id="rId1" w:history="1">
        <w:r>
          <w:rPr>
            <w:rStyle w:val="Hyperlink"/>
          </w:rPr>
          <w:t xml:space="preserve">BSCP503: Half Hourly Data Aggregation for SVA Metering Systems Registered in SMRS - </w:t>
        </w:r>
        <w:proofErr w:type="spellStart"/>
        <w:r>
          <w:rPr>
            <w:rStyle w:val="Hyperlink"/>
          </w:rPr>
          <w:t>Elexon</w:t>
        </w:r>
        <w:proofErr w:type="spellEnd"/>
        <w:r>
          <w:rPr>
            <w:rStyle w:val="Hyperlink"/>
          </w:rPr>
          <w:t xml:space="preserve"> Digital BSC</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7F9B1" w14:textId="04179016" w:rsidR="000E1892" w:rsidRDefault="008B547E">
    <w:pPr>
      <w:pStyle w:val="Header"/>
    </w:pPr>
    <w:r>
      <w:rPr>
        <w:noProof/>
      </w:rPr>
      <w:drawing>
        <wp:anchor distT="0" distB="0" distL="114300" distR="114300" simplePos="0" relativeHeight="251657728" behindDoc="0" locked="0" layoutInCell="1" allowOverlap="1" wp14:anchorId="01DD6C93" wp14:editId="5BB684F5">
          <wp:simplePos x="0" y="0"/>
          <wp:positionH relativeFrom="column">
            <wp:posOffset>4118610</wp:posOffset>
          </wp:positionH>
          <wp:positionV relativeFrom="paragraph">
            <wp:posOffset>-17780</wp:posOffset>
          </wp:positionV>
          <wp:extent cx="2317750" cy="784860"/>
          <wp:effectExtent l="0" t="0" r="0" b="0"/>
          <wp:wrapNone/>
          <wp:docPr id="3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r w:rsidR="000E189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877C05"/>
    <w:multiLevelType w:val="hybridMultilevel"/>
    <w:tmpl w:val="8C6EC430"/>
    <w:lvl w:ilvl="0" w:tplc="2778A280">
      <w:numFmt w:val="bullet"/>
      <w:lvlText w:val="•"/>
      <w:lvlJc w:val="left"/>
      <w:pPr>
        <w:ind w:left="1080" w:hanging="720"/>
      </w:pPr>
      <w:rPr>
        <w:rFonts w:ascii="Calibri" w:eastAsiaTheme="minorHAns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1C1E5E"/>
    <w:multiLevelType w:val="hybridMultilevel"/>
    <w:tmpl w:val="E7BE24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73C6FCF"/>
    <w:multiLevelType w:val="hybridMultilevel"/>
    <w:tmpl w:val="19F079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4C160C"/>
    <w:multiLevelType w:val="multilevel"/>
    <w:tmpl w:val="F3B04570"/>
    <w:lvl w:ilvl="0">
      <w:start w:val="1"/>
      <w:numFmt w:val="decimal"/>
      <w:pStyle w:val="Heading03"/>
      <w:lvlText w:val="%1"/>
      <w:lvlJc w:val="left"/>
      <w:pPr>
        <w:ind w:left="432" w:hanging="432"/>
      </w:pPr>
      <w:rPr>
        <w:rFonts w:hint="default"/>
      </w:rPr>
    </w:lvl>
    <w:lvl w:ilvl="1">
      <w:start w:val="1"/>
      <w:numFmt w:val="decimal"/>
      <w:lvlText w:val="%1.%2"/>
      <w:lvlJc w:val="left"/>
      <w:pPr>
        <w:ind w:left="718" w:hanging="576"/>
      </w:pPr>
      <w:rPr>
        <w:rFonts w:ascii="Arial" w:hAnsi="Arial" w:cs="Arial" w:hint="default"/>
        <w:b w:val="0"/>
        <w:bCs/>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EE53BAE"/>
    <w:multiLevelType w:val="multilevel"/>
    <w:tmpl w:val="8F227D00"/>
    <w:lvl w:ilvl="0">
      <w:start w:val="1"/>
      <w:numFmt w:val="lowerLetter"/>
      <w:pStyle w:val="DCUSATableTexta"/>
      <w:lvlText w:val="(%1)"/>
      <w:lvlJc w:val="left"/>
      <w:pPr>
        <w:ind w:left="1208" w:hanging="357"/>
      </w:pPr>
      <w:rPr>
        <w:b w:val="0"/>
      </w:rPr>
    </w:lvl>
    <w:lvl w:ilvl="1">
      <w:start w:val="1"/>
      <w:numFmt w:val="bullet"/>
      <w:pStyle w:val="DCUSATableTextbulletpt"/>
      <w:lvlText w:val=""/>
      <w:lvlJc w:val="left"/>
      <w:pPr>
        <w:ind w:left="1208" w:hanging="357"/>
      </w:pPr>
      <w:rPr>
        <w:rFonts w:ascii="Symbol" w:hAnsi="Symbol" w:hint="default"/>
      </w:rPr>
    </w:lvl>
    <w:lvl w:ilvl="2">
      <w:start w:val="1"/>
      <w:numFmt w:val="lowerRoman"/>
      <w:lvlText w:val="%3)"/>
      <w:lvlJc w:val="left"/>
      <w:pPr>
        <w:ind w:left="1208" w:hanging="357"/>
      </w:pPr>
    </w:lvl>
    <w:lvl w:ilvl="3">
      <w:start w:val="1"/>
      <w:numFmt w:val="decimal"/>
      <w:lvlText w:val="(%4)"/>
      <w:lvlJc w:val="left"/>
      <w:pPr>
        <w:ind w:left="1208" w:hanging="357"/>
      </w:pPr>
    </w:lvl>
    <w:lvl w:ilvl="4">
      <w:start w:val="1"/>
      <w:numFmt w:val="lowerLetter"/>
      <w:lvlText w:val="(%5)"/>
      <w:lvlJc w:val="left"/>
      <w:pPr>
        <w:ind w:left="1208" w:hanging="357"/>
      </w:pPr>
    </w:lvl>
    <w:lvl w:ilvl="5">
      <w:start w:val="1"/>
      <w:numFmt w:val="lowerRoman"/>
      <w:lvlText w:val="(%6)"/>
      <w:lvlJc w:val="left"/>
      <w:pPr>
        <w:ind w:left="1208" w:hanging="357"/>
      </w:pPr>
    </w:lvl>
    <w:lvl w:ilvl="6">
      <w:start w:val="1"/>
      <w:numFmt w:val="decimal"/>
      <w:lvlText w:val="%7."/>
      <w:lvlJc w:val="left"/>
      <w:pPr>
        <w:ind w:left="1208" w:hanging="357"/>
      </w:pPr>
    </w:lvl>
    <w:lvl w:ilvl="7">
      <w:start w:val="1"/>
      <w:numFmt w:val="lowerLetter"/>
      <w:lvlText w:val="%8."/>
      <w:lvlJc w:val="left"/>
      <w:pPr>
        <w:ind w:left="1208" w:hanging="357"/>
      </w:pPr>
    </w:lvl>
    <w:lvl w:ilvl="8">
      <w:start w:val="1"/>
      <w:numFmt w:val="lowerRoman"/>
      <w:lvlText w:val="%9."/>
      <w:lvlJc w:val="left"/>
      <w:pPr>
        <w:ind w:left="1208" w:hanging="357"/>
      </w:pPr>
    </w:lvl>
  </w:abstractNum>
  <w:abstractNum w:abstractNumId="11" w15:restartNumberingAfterBreak="0">
    <w:nsid w:val="2F3F4E32"/>
    <w:multiLevelType w:val="multilevel"/>
    <w:tmpl w:val="23783C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51B7CF7"/>
    <w:multiLevelType w:val="hybridMultilevel"/>
    <w:tmpl w:val="D92C0A9E"/>
    <w:lvl w:ilvl="0" w:tplc="08090001">
      <w:start w:val="1"/>
      <w:numFmt w:val="bullet"/>
      <w:lvlText w:val=""/>
      <w:lvlJc w:val="left"/>
      <w:pPr>
        <w:ind w:left="1721" w:hanging="360"/>
      </w:pPr>
      <w:rPr>
        <w:rFonts w:ascii="Symbol" w:hAnsi="Symbol" w:hint="default"/>
      </w:rPr>
    </w:lvl>
    <w:lvl w:ilvl="1" w:tplc="08090003" w:tentative="1">
      <w:start w:val="1"/>
      <w:numFmt w:val="bullet"/>
      <w:lvlText w:val="o"/>
      <w:lvlJc w:val="left"/>
      <w:pPr>
        <w:ind w:left="2441" w:hanging="360"/>
      </w:pPr>
      <w:rPr>
        <w:rFonts w:ascii="Courier New" w:hAnsi="Courier New" w:cs="Courier New" w:hint="default"/>
      </w:rPr>
    </w:lvl>
    <w:lvl w:ilvl="2" w:tplc="08090005" w:tentative="1">
      <w:start w:val="1"/>
      <w:numFmt w:val="bullet"/>
      <w:lvlText w:val=""/>
      <w:lvlJc w:val="left"/>
      <w:pPr>
        <w:ind w:left="3161" w:hanging="360"/>
      </w:pPr>
      <w:rPr>
        <w:rFonts w:ascii="Wingdings" w:hAnsi="Wingdings" w:hint="default"/>
      </w:rPr>
    </w:lvl>
    <w:lvl w:ilvl="3" w:tplc="08090001" w:tentative="1">
      <w:start w:val="1"/>
      <w:numFmt w:val="bullet"/>
      <w:lvlText w:val=""/>
      <w:lvlJc w:val="left"/>
      <w:pPr>
        <w:ind w:left="3881" w:hanging="360"/>
      </w:pPr>
      <w:rPr>
        <w:rFonts w:ascii="Symbol" w:hAnsi="Symbol" w:hint="default"/>
      </w:rPr>
    </w:lvl>
    <w:lvl w:ilvl="4" w:tplc="08090003" w:tentative="1">
      <w:start w:val="1"/>
      <w:numFmt w:val="bullet"/>
      <w:lvlText w:val="o"/>
      <w:lvlJc w:val="left"/>
      <w:pPr>
        <w:ind w:left="4601" w:hanging="360"/>
      </w:pPr>
      <w:rPr>
        <w:rFonts w:ascii="Courier New" w:hAnsi="Courier New" w:cs="Courier New" w:hint="default"/>
      </w:rPr>
    </w:lvl>
    <w:lvl w:ilvl="5" w:tplc="08090005" w:tentative="1">
      <w:start w:val="1"/>
      <w:numFmt w:val="bullet"/>
      <w:lvlText w:val=""/>
      <w:lvlJc w:val="left"/>
      <w:pPr>
        <w:ind w:left="5321" w:hanging="360"/>
      </w:pPr>
      <w:rPr>
        <w:rFonts w:ascii="Wingdings" w:hAnsi="Wingdings" w:hint="default"/>
      </w:rPr>
    </w:lvl>
    <w:lvl w:ilvl="6" w:tplc="08090001" w:tentative="1">
      <w:start w:val="1"/>
      <w:numFmt w:val="bullet"/>
      <w:lvlText w:val=""/>
      <w:lvlJc w:val="left"/>
      <w:pPr>
        <w:ind w:left="6041" w:hanging="360"/>
      </w:pPr>
      <w:rPr>
        <w:rFonts w:ascii="Symbol" w:hAnsi="Symbol" w:hint="default"/>
      </w:rPr>
    </w:lvl>
    <w:lvl w:ilvl="7" w:tplc="08090003" w:tentative="1">
      <w:start w:val="1"/>
      <w:numFmt w:val="bullet"/>
      <w:lvlText w:val="o"/>
      <w:lvlJc w:val="left"/>
      <w:pPr>
        <w:ind w:left="6761" w:hanging="360"/>
      </w:pPr>
      <w:rPr>
        <w:rFonts w:ascii="Courier New" w:hAnsi="Courier New" w:cs="Courier New" w:hint="default"/>
      </w:rPr>
    </w:lvl>
    <w:lvl w:ilvl="8" w:tplc="08090005" w:tentative="1">
      <w:start w:val="1"/>
      <w:numFmt w:val="bullet"/>
      <w:lvlText w:val=""/>
      <w:lvlJc w:val="left"/>
      <w:pPr>
        <w:ind w:left="7481" w:hanging="360"/>
      </w:pPr>
      <w:rPr>
        <w:rFonts w:ascii="Wingdings" w:hAnsi="Wingdings" w:hint="default"/>
      </w:rPr>
    </w:lvl>
  </w:abstractNum>
  <w:abstractNum w:abstractNumId="14" w15:restartNumberingAfterBreak="0">
    <w:nsid w:val="36756B41"/>
    <w:multiLevelType w:val="hybridMultilevel"/>
    <w:tmpl w:val="CEB2F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5D2242"/>
    <w:multiLevelType w:val="hybridMultilevel"/>
    <w:tmpl w:val="0F9E89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D867850"/>
    <w:multiLevelType w:val="multilevel"/>
    <w:tmpl w:val="1EC4A242"/>
    <w:lvl w:ilvl="0">
      <w:start w:val="1"/>
      <w:numFmt w:val="decimal"/>
      <w:pStyle w:val="Heading1"/>
      <w:lvlText w:val="%1"/>
      <w:lvlJc w:val="left"/>
      <w:pPr>
        <w:ind w:left="716"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857"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47C75EED"/>
    <w:multiLevelType w:val="hybridMultilevel"/>
    <w:tmpl w:val="80585102"/>
    <w:lvl w:ilvl="0" w:tplc="08090001">
      <w:start w:val="1"/>
      <w:numFmt w:val="bullet"/>
      <w:lvlText w:val=""/>
      <w:lvlJc w:val="left"/>
      <w:pPr>
        <w:ind w:left="1721" w:hanging="360"/>
      </w:pPr>
      <w:rPr>
        <w:rFonts w:ascii="Symbol" w:hAnsi="Symbol" w:hint="default"/>
      </w:rPr>
    </w:lvl>
    <w:lvl w:ilvl="1" w:tplc="08090003" w:tentative="1">
      <w:start w:val="1"/>
      <w:numFmt w:val="bullet"/>
      <w:lvlText w:val="o"/>
      <w:lvlJc w:val="left"/>
      <w:pPr>
        <w:ind w:left="2441" w:hanging="360"/>
      </w:pPr>
      <w:rPr>
        <w:rFonts w:ascii="Courier New" w:hAnsi="Courier New" w:cs="Courier New" w:hint="default"/>
      </w:rPr>
    </w:lvl>
    <w:lvl w:ilvl="2" w:tplc="08090005" w:tentative="1">
      <w:start w:val="1"/>
      <w:numFmt w:val="bullet"/>
      <w:lvlText w:val=""/>
      <w:lvlJc w:val="left"/>
      <w:pPr>
        <w:ind w:left="3161" w:hanging="360"/>
      </w:pPr>
      <w:rPr>
        <w:rFonts w:ascii="Wingdings" w:hAnsi="Wingdings" w:hint="default"/>
      </w:rPr>
    </w:lvl>
    <w:lvl w:ilvl="3" w:tplc="08090001" w:tentative="1">
      <w:start w:val="1"/>
      <w:numFmt w:val="bullet"/>
      <w:lvlText w:val=""/>
      <w:lvlJc w:val="left"/>
      <w:pPr>
        <w:ind w:left="3881" w:hanging="360"/>
      </w:pPr>
      <w:rPr>
        <w:rFonts w:ascii="Symbol" w:hAnsi="Symbol" w:hint="default"/>
      </w:rPr>
    </w:lvl>
    <w:lvl w:ilvl="4" w:tplc="08090003" w:tentative="1">
      <w:start w:val="1"/>
      <w:numFmt w:val="bullet"/>
      <w:lvlText w:val="o"/>
      <w:lvlJc w:val="left"/>
      <w:pPr>
        <w:ind w:left="4601" w:hanging="360"/>
      </w:pPr>
      <w:rPr>
        <w:rFonts w:ascii="Courier New" w:hAnsi="Courier New" w:cs="Courier New" w:hint="default"/>
      </w:rPr>
    </w:lvl>
    <w:lvl w:ilvl="5" w:tplc="08090005" w:tentative="1">
      <w:start w:val="1"/>
      <w:numFmt w:val="bullet"/>
      <w:lvlText w:val=""/>
      <w:lvlJc w:val="left"/>
      <w:pPr>
        <w:ind w:left="5321" w:hanging="360"/>
      </w:pPr>
      <w:rPr>
        <w:rFonts w:ascii="Wingdings" w:hAnsi="Wingdings" w:hint="default"/>
      </w:rPr>
    </w:lvl>
    <w:lvl w:ilvl="6" w:tplc="08090001" w:tentative="1">
      <w:start w:val="1"/>
      <w:numFmt w:val="bullet"/>
      <w:lvlText w:val=""/>
      <w:lvlJc w:val="left"/>
      <w:pPr>
        <w:ind w:left="6041" w:hanging="360"/>
      </w:pPr>
      <w:rPr>
        <w:rFonts w:ascii="Symbol" w:hAnsi="Symbol" w:hint="default"/>
      </w:rPr>
    </w:lvl>
    <w:lvl w:ilvl="7" w:tplc="08090003" w:tentative="1">
      <w:start w:val="1"/>
      <w:numFmt w:val="bullet"/>
      <w:lvlText w:val="o"/>
      <w:lvlJc w:val="left"/>
      <w:pPr>
        <w:ind w:left="6761" w:hanging="360"/>
      </w:pPr>
      <w:rPr>
        <w:rFonts w:ascii="Courier New" w:hAnsi="Courier New" w:cs="Courier New" w:hint="default"/>
      </w:rPr>
    </w:lvl>
    <w:lvl w:ilvl="8" w:tplc="08090005" w:tentative="1">
      <w:start w:val="1"/>
      <w:numFmt w:val="bullet"/>
      <w:lvlText w:val=""/>
      <w:lvlJc w:val="left"/>
      <w:pPr>
        <w:ind w:left="7481" w:hanging="360"/>
      </w:pPr>
      <w:rPr>
        <w:rFonts w:ascii="Wingdings" w:hAnsi="Wingdings" w:hint="default"/>
      </w:rPr>
    </w:lvl>
  </w:abstractNum>
  <w:abstractNum w:abstractNumId="19" w15:restartNumberingAfterBreak="0">
    <w:nsid w:val="49E0562B"/>
    <w:multiLevelType w:val="hybridMultilevel"/>
    <w:tmpl w:val="E7BE24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5317D90"/>
    <w:multiLevelType w:val="multilevel"/>
    <w:tmpl w:val="0AC6BD02"/>
    <w:lvl w:ilvl="0">
      <w:start w:val="1"/>
      <w:numFmt w:val="decimal"/>
      <w:lvlText w:val="%1"/>
      <w:lvlJc w:val="left"/>
      <w:pPr>
        <w:ind w:left="432" w:hanging="432"/>
      </w:pPr>
      <w:rPr>
        <w:rFonts w:hint="default"/>
      </w:rPr>
    </w:lvl>
    <w:lvl w:ilvl="1">
      <w:start w:val="1"/>
      <w:numFmt w:val="bullet"/>
      <w:lvlText w:val=""/>
      <w:lvlJc w:val="left"/>
      <w:pPr>
        <w:ind w:left="502"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59F85B45"/>
    <w:multiLevelType w:val="hybridMultilevel"/>
    <w:tmpl w:val="5510C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6646EC"/>
    <w:multiLevelType w:val="hybridMultilevel"/>
    <w:tmpl w:val="42BA3CD8"/>
    <w:lvl w:ilvl="0" w:tplc="08090001">
      <w:start w:val="1"/>
      <w:numFmt w:val="bullet"/>
      <w:lvlText w:val=""/>
      <w:lvlJc w:val="left"/>
      <w:pPr>
        <w:ind w:left="1722" w:hanging="360"/>
      </w:pPr>
      <w:rPr>
        <w:rFonts w:ascii="Symbol" w:hAnsi="Symbol" w:hint="default"/>
      </w:rPr>
    </w:lvl>
    <w:lvl w:ilvl="1" w:tplc="08090003">
      <w:start w:val="1"/>
      <w:numFmt w:val="bullet"/>
      <w:lvlText w:val="o"/>
      <w:lvlJc w:val="left"/>
      <w:pPr>
        <w:ind w:left="2442" w:hanging="360"/>
      </w:pPr>
      <w:rPr>
        <w:rFonts w:ascii="Courier New" w:hAnsi="Courier New" w:cs="Courier New" w:hint="default"/>
      </w:rPr>
    </w:lvl>
    <w:lvl w:ilvl="2" w:tplc="08090005" w:tentative="1">
      <w:start w:val="1"/>
      <w:numFmt w:val="bullet"/>
      <w:lvlText w:val=""/>
      <w:lvlJc w:val="left"/>
      <w:pPr>
        <w:ind w:left="3162" w:hanging="360"/>
      </w:pPr>
      <w:rPr>
        <w:rFonts w:ascii="Wingdings" w:hAnsi="Wingdings" w:hint="default"/>
      </w:rPr>
    </w:lvl>
    <w:lvl w:ilvl="3" w:tplc="08090001" w:tentative="1">
      <w:start w:val="1"/>
      <w:numFmt w:val="bullet"/>
      <w:lvlText w:val=""/>
      <w:lvlJc w:val="left"/>
      <w:pPr>
        <w:ind w:left="3882" w:hanging="360"/>
      </w:pPr>
      <w:rPr>
        <w:rFonts w:ascii="Symbol" w:hAnsi="Symbol" w:hint="default"/>
      </w:rPr>
    </w:lvl>
    <w:lvl w:ilvl="4" w:tplc="08090003" w:tentative="1">
      <w:start w:val="1"/>
      <w:numFmt w:val="bullet"/>
      <w:lvlText w:val="o"/>
      <w:lvlJc w:val="left"/>
      <w:pPr>
        <w:ind w:left="4602" w:hanging="360"/>
      </w:pPr>
      <w:rPr>
        <w:rFonts w:ascii="Courier New" w:hAnsi="Courier New" w:cs="Courier New" w:hint="default"/>
      </w:rPr>
    </w:lvl>
    <w:lvl w:ilvl="5" w:tplc="08090005" w:tentative="1">
      <w:start w:val="1"/>
      <w:numFmt w:val="bullet"/>
      <w:lvlText w:val=""/>
      <w:lvlJc w:val="left"/>
      <w:pPr>
        <w:ind w:left="5322" w:hanging="360"/>
      </w:pPr>
      <w:rPr>
        <w:rFonts w:ascii="Wingdings" w:hAnsi="Wingdings" w:hint="default"/>
      </w:rPr>
    </w:lvl>
    <w:lvl w:ilvl="6" w:tplc="08090001" w:tentative="1">
      <w:start w:val="1"/>
      <w:numFmt w:val="bullet"/>
      <w:lvlText w:val=""/>
      <w:lvlJc w:val="left"/>
      <w:pPr>
        <w:ind w:left="6042" w:hanging="360"/>
      </w:pPr>
      <w:rPr>
        <w:rFonts w:ascii="Symbol" w:hAnsi="Symbol" w:hint="default"/>
      </w:rPr>
    </w:lvl>
    <w:lvl w:ilvl="7" w:tplc="08090003" w:tentative="1">
      <w:start w:val="1"/>
      <w:numFmt w:val="bullet"/>
      <w:lvlText w:val="o"/>
      <w:lvlJc w:val="left"/>
      <w:pPr>
        <w:ind w:left="6762" w:hanging="360"/>
      </w:pPr>
      <w:rPr>
        <w:rFonts w:ascii="Courier New" w:hAnsi="Courier New" w:cs="Courier New" w:hint="default"/>
      </w:rPr>
    </w:lvl>
    <w:lvl w:ilvl="8" w:tplc="08090005" w:tentative="1">
      <w:start w:val="1"/>
      <w:numFmt w:val="bullet"/>
      <w:lvlText w:val=""/>
      <w:lvlJc w:val="left"/>
      <w:pPr>
        <w:ind w:left="7482" w:hanging="360"/>
      </w:pPr>
      <w:rPr>
        <w:rFonts w:ascii="Wingdings" w:hAnsi="Wingdings" w:hint="default"/>
      </w:rPr>
    </w:lvl>
  </w:abstractNum>
  <w:abstractNum w:abstractNumId="23"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4"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4D7CD0"/>
    <w:multiLevelType w:val="hybridMultilevel"/>
    <w:tmpl w:val="E79E6092"/>
    <w:lvl w:ilvl="0" w:tplc="0809000F">
      <w:start w:val="1"/>
      <w:numFmt w:val="decimal"/>
      <w:lvlText w:val="%1."/>
      <w:lvlJc w:val="left"/>
      <w:pPr>
        <w:ind w:left="1721" w:hanging="360"/>
      </w:pPr>
      <w:rPr>
        <w:rFonts w:hint="default"/>
      </w:rPr>
    </w:lvl>
    <w:lvl w:ilvl="1" w:tplc="FFFFFFFF">
      <w:start w:val="1"/>
      <w:numFmt w:val="bullet"/>
      <w:lvlText w:val="o"/>
      <w:lvlJc w:val="left"/>
      <w:pPr>
        <w:ind w:left="2441" w:hanging="360"/>
      </w:pPr>
      <w:rPr>
        <w:rFonts w:ascii="Courier New" w:hAnsi="Courier New" w:cs="Courier New" w:hint="default"/>
      </w:rPr>
    </w:lvl>
    <w:lvl w:ilvl="2" w:tplc="FFFFFFFF" w:tentative="1">
      <w:start w:val="1"/>
      <w:numFmt w:val="bullet"/>
      <w:lvlText w:val=""/>
      <w:lvlJc w:val="left"/>
      <w:pPr>
        <w:ind w:left="3161" w:hanging="360"/>
      </w:pPr>
      <w:rPr>
        <w:rFonts w:ascii="Wingdings" w:hAnsi="Wingdings" w:hint="default"/>
      </w:rPr>
    </w:lvl>
    <w:lvl w:ilvl="3" w:tplc="FFFFFFFF" w:tentative="1">
      <w:start w:val="1"/>
      <w:numFmt w:val="bullet"/>
      <w:lvlText w:val=""/>
      <w:lvlJc w:val="left"/>
      <w:pPr>
        <w:ind w:left="3881" w:hanging="360"/>
      </w:pPr>
      <w:rPr>
        <w:rFonts w:ascii="Symbol" w:hAnsi="Symbol" w:hint="default"/>
      </w:rPr>
    </w:lvl>
    <w:lvl w:ilvl="4" w:tplc="FFFFFFFF" w:tentative="1">
      <w:start w:val="1"/>
      <w:numFmt w:val="bullet"/>
      <w:lvlText w:val="o"/>
      <w:lvlJc w:val="left"/>
      <w:pPr>
        <w:ind w:left="4601" w:hanging="360"/>
      </w:pPr>
      <w:rPr>
        <w:rFonts w:ascii="Courier New" w:hAnsi="Courier New" w:cs="Courier New" w:hint="default"/>
      </w:rPr>
    </w:lvl>
    <w:lvl w:ilvl="5" w:tplc="FFFFFFFF" w:tentative="1">
      <w:start w:val="1"/>
      <w:numFmt w:val="bullet"/>
      <w:lvlText w:val=""/>
      <w:lvlJc w:val="left"/>
      <w:pPr>
        <w:ind w:left="5321" w:hanging="360"/>
      </w:pPr>
      <w:rPr>
        <w:rFonts w:ascii="Wingdings" w:hAnsi="Wingdings" w:hint="default"/>
      </w:rPr>
    </w:lvl>
    <w:lvl w:ilvl="6" w:tplc="FFFFFFFF" w:tentative="1">
      <w:start w:val="1"/>
      <w:numFmt w:val="bullet"/>
      <w:lvlText w:val=""/>
      <w:lvlJc w:val="left"/>
      <w:pPr>
        <w:ind w:left="6041" w:hanging="360"/>
      </w:pPr>
      <w:rPr>
        <w:rFonts w:ascii="Symbol" w:hAnsi="Symbol" w:hint="default"/>
      </w:rPr>
    </w:lvl>
    <w:lvl w:ilvl="7" w:tplc="FFFFFFFF" w:tentative="1">
      <w:start w:val="1"/>
      <w:numFmt w:val="bullet"/>
      <w:lvlText w:val="o"/>
      <w:lvlJc w:val="left"/>
      <w:pPr>
        <w:ind w:left="6761" w:hanging="360"/>
      </w:pPr>
      <w:rPr>
        <w:rFonts w:ascii="Courier New" w:hAnsi="Courier New" w:cs="Courier New" w:hint="default"/>
      </w:rPr>
    </w:lvl>
    <w:lvl w:ilvl="8" w:tplc="FFFFFFFF" w:tentative="1">
      <w:start w:val="1"/>
      <w:numFmt w:val="bullet"/>
      <w:lvlText w:val=""/>
      <w:lvlJc w:val="left"/>
      <w:pPr>
        <w:ind w:left="7481" w:hanging="360"/>
      </w:pPr>
      <w:rPr>
        <w:rFonts w:ascii="Wingdings" w:hAnsi="Wingdings" w:hint="default"/>
      </w:rPr>
    </w:lvl>
  </w:abstractNum>
  <w:abstractNum w:abstractNumId="29" w15:restartNumberingAfterBreak="0">
    <w:nsid w:val="72B97093"/>
    <w:multiLevelType w:val="multilevel"/>
    <w:tmpl w:val="0AC6BD02"/>
    <w:lvl w:ilvl="0">
      <w:start w:val="1"/>
      <w:numFmt w:val="decimal"/>
      <w:lvlText w:val="%1"/>
      <w:lvlJc w:val="left"/>
      <w:pPr>
        <w:ind w:left="432" w:hanging="432"/>
      </w:pPr>
      <w:rPr>
        <w:rFonts w:hint="default"/>
      </w:rPr>
    </w:lvl>
    <w:lvl w:ilvl="1">
      <w:start w:val="1"/>
      <w:numFmt w:val="bullet"/>
      <w:lvlText w:val=""/>
      <w:lvlJc w:val="left"/>
      <w:pPr>
        <w:ind w:left="502"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76A86190"/>
    <w:multiLevelType w:val="multilevel"/>
    <w:tmpl w:val="88A25760"/>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31" w15:restartNumberingAfterBreak="0">
    <w:nsid w:val="79A62D1B"/>
    <w:multiLevelType w:val="hybridMultilevel"/>
    <w:tmpl w:val="94AC2BEC"/>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861"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806973828">
    <w:abstractNumId w:val="30"/>
  </w:num>
  <w:num w:numId="2" w16cid:durableId="752433472">
    <w:abstractNumId w:val="26"/>
  </w:num>
  <w:num w:numId="3" w16cid:durableId="28917828">
    <w:abstractNumId w:val="8"/>
  </w:num>
  <w:num w:numId="4" w16cid:durableId="795871560">
    <w:abstractNumId w:val="12"/>
  </w:num>
  <w:num w:numId="5" w16cid:durableId="885873766">
    <w:abstractNumId w:val="4"/>
  </w:num>
  <w:num w:numId="6" w16cid:durableId="35936866">
    <w:abstractNumId w:val="27"/>
  </w:num>
  <w:num w:numId="7" w16cid:durableId="515047597">
    <w:abstractNumId w:val="15"/>
  </w:num>
  <w:num w:numId="8" w16cid:durableId="564339369">
    <w:abstractNumId w:val="5"/>
  </w:num>
  <w:num w:numId="9" w16cid:durableId="1429227800">
    <w:abstractNumId w:val="25"/>
  </w:num>
  <w:num w:numId="10" w16cid:durableId="1506896740">
    <w:abstractNumId w:val="23"/>
  </w:num>
  <w:num w:numId="11" w16cid:durableId="613486932">
    <w:abstractNumId w:val="3"/>
  </w:num>
  <w:num w:numId="12" w16cid:durableId="2093694327">
    <w:abstractNumId w:val="1"/>
  </w:num>
  <w:num w:numId="13" w16cid:durableId="788596678">
    <w:abstractNumId w:val="24"/>
  </w:num>
  <w:num w:numId="14" w16cid:durableId="1420323430">
    <w:abstractNumId w:val="17"/>
  </w:num>
  <w:num w:numId="15" w16cid:durableId="2083209717">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22606432">
    <w:abstractNumId w:val="32"/>
  </w:num>
  <w:num w:numId="17" w16cid:durableId="445197463">
    <w:abstractNumId w:val="0"/>
  </w:num>
  <w:num w:numId="18" w16cid:durableId="630135579">
    <w:abstractNumId w:val="11"/>
  </w:num>
  <w:num w:numId="19" w16cid:durableId="128060384">
    <w:abstractNumId w:val="9"/>
  </w:num>
  <w:num w:numId="20" w16cid:durableId="876048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56418376">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32023823">
    <w:abstractNumId w:val="9"/>
    <w:lvlOverride w:ilvl="0">
      <w:startOverride w:val="6"/>
    </w:lvlOverride>
    <w:lvlOverride w:ilvl="1">
      <w:startOverride w:val="1"/>
    </w:lvlOverride>
  </w:num>
  <w:num w:numId="23" w16cid:durableId="1020740989">
    <w:abstractNumId w:val="9"/>
    <w:lvlOverride w:ilvl="0">
      <w:startOverride w:val="7"/>
    </w:lvlOverride>
    <w:lvlOverride w:ilvl="1">
      <w:startOverride w:val="1"/>
    </w:lvlOverride>
  </w:num>
  <w:num w:numId="24" w16cid:durableId="307630043">
    <w:abstractNumId w:val="9"/>
    <w:lvlOverride w:ilvl="0">
      <w:startOverride w:val="5"/>
    </w:lvlOverride>
    <w:lvlOverride w:ilvl="1">
      <w:startOverride w:val="1"/>
    </w:lvlOverride>
  </w:num>
  <w:num w:numId="25" w16cid:durableId="1560088262">
    <w:abstractNumId w:val="9"/>
    <w:lvlOverride w:ilvl="0">
      <w:startOverride w:val="4"/>
    </w:lvlOverride>
    <w:lvlOverride w:ilvl="1">
      <w:startOverride w:val="1"/>
    </w:lvlOverride>
  </w:num>
  <w:num w:numId="26" w16cid:durableId="1676834839">
    <w:abstractNumId w:val="9"/>
    <w:lvlOverride w:ilvl="0">
      <w:startOverride w:val="3"/>
    </w:lvlOverride>
    <w:lvlOverride w:ilvl="1">
      <w:startOverride w:val="1"/>
    </w:lvlOverride>
  </w:num>
  <w:num w:numId="27" w16cid:durableId="705911714">
    <w:abstractNumId w:val="9"/>
    <w:lvlOverride w:ilvl="0">
      <w:startOverride w:val="10"/>
    </w:lvlOverride>
    <w:lvlOverride w:ilvl="1">
      <w:startOverride w:val="1"/>
    </w:lvlOverride>
  </w:num>
  <w:num w:numId="28" w16cid:durableId="366024232">
    <w:abstractNumId w:val="13"/>
  </w:num>
  <w:num w:numId="29" w16cid:durableId="2120251034">
    <w:abstractNumId w:val="18"/>
  </w:num>
  <w:num w:numId="30" w16cid:durableId="353506367">
    <w:abstractNumId w:val="28"/>
  </w:num>
  <w:num w:numId="31" w16cid:durableId="138351761">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51426535">
    <w:abstractNumId w:val="9"/>
    <w:lvlOverride w:ilvl="0">
      <w:startOverride w:val="12"/>
    </w:lvlOverride>
    <w:lvlOverride w:ilvl="1">
      <w:startOverride w:val="1"/>
    </w:lvlOverride>
  </w:num>
  <w:num w:numId="33" w16cid:durableId="1064451294">
    <w:abstractNumId w:val="9"/>
    <w:lvlOverride w:ilvl="0">
      <w:startOverride w:val="11"/>
    </w:lvlOverride>
    <w:lvlOverride w:ilvl="1">
      <w:startOverride w:val="1"/>
    </w:lvlOverride>
  </w:num>
  <w:num w:numId="34" w16cid:durableId="1175071342">
    <w:abstractNumId w:val="20"/>
  </w:num>
  <w:num w:numId="35" w16cid:durableId="1956593590">
    <w:abstractNumId w:val="22"/>
  </w:num>
  <w:num w:numId="36" w16cid:durableId="220101065">
    <w:abstractNumId w:val="19"/>
  </w:num>
  <w:num w:numId="37" w16cid:durableId="699206820">
    <w:abstractNumId w:val="6"/>
  </w:num>
  <w:num w:numId="38" w16cid:durableId="428895619">
    <w:abstractNumId w:val="31"/>
  </w:num>
  <w:num w:numId="39" w16cid:durableId="1686787600">
    <w:abstractNumId w:val="29"/>
  </w:num>
  <w:num w:numId="40" w16cid:durableId="25831276">
    <w:abstractNumId w:val="14"/>
  </w:num>
  <w:num w:numId="41" w16cid:durableId="9016767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889325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91810335">
    <w:abstractNumId w:val="16"/>
  </w:num>
  <w:num w:numId="44" w16cid:durableId="706567610">
    <w:abstractNumId w:val="9"/>
  </w:num>
  <w:num w:numId="45" w16cid:durableId="601106956">
    <w:abstractNumId w:val="2"/>
  </w:num>
  <w:num w:numId="46" w16cid:durableId="1379160701">
    <w:abstractNumId w:val="21"/>
  </w:num>
  <w:num w:numId="47" w16cid:durableId="1617253478">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2699"/>
    <w:rsid w:val="00003462"/>
    <w:rsid w:val="000035EE"/>
    <w:rsid w:val="00003722"/>
    <w:rsid w:val="00003B55"/>
    <w:rsid w:val="00004426"/>
    <w:rsid w:val="00004A78"/>
    <w:rsid w:val="00005370"/>
    <w:rsid w:val="00005C2A"/>
    <w:rsid w:val="000061E9"/>
    <w:rsid w:val="00006300"/>
    <w:rsid w:val="0000683D"/>
    <w:rsid w:val="000077CA"/>
    <w:rsid w:val="000078E8"/>
    <w:rsid w:val="000100FE"/>
    <w:rsid w:val="0001040A"/>
    <w:rsid w:val="0001042C"/>
    <w:rsid w:val="000107C4"/>
    <w:rsid w:val="00010ADC"/>
    <w:rsid w:val="00010BF1"/>
    <w:rsid w:val="00011883"/>
    <w:rsid w:val="00012E2B"/>
    <w:rsid w:val="00012F0F"/>
    <w:rsid w:val="00013024"/>
    <w:rsid w:val="0001312A"/>
    <w:rsid w:val="000131C0"/>
    <w:rsid w:val="0001370C"/>
    <w:rsid w:val="00014A06"/>
    <w:rsid w:val="00015DC1"/>
    <w:rsid w:val="00016978"/>
    <w:rsid w:val="00017896"/>
    <w:rsid w:val="00020237"/>
    <w:rsid w:val="00021E27"/>
    <w:rsid w:val="000228AE"/>
    <w:rsid w:val="00022B81"/>
    <w:rsid w:val="0002309B"/>
    <w:rsid w:val="000234C4"/>
    <w:rsid w:val="0002386E"/>
    <w:rsid w:val="00023D7F"/>
    <w:rsid w:val="00024596"/>
    <w:rsid w:val="000249BB"/>
    <w:rsid w:val="000255CA"/>
    <w:rsid w:val="0002690A"/>
    <w:rsid w:val="00026A6A"/>
    <w:rsid w:val="0003099A"/>
    <w:rsid w:val="00031B44"/>
    <w:rsid w:val="0003295B"/>
    <w:rsid w:val="000333B9"/>
    <w:rsid w:val="00033B9E"/>
    <w:rsid w:val="00034205"/>
    <w:rsid w:val="00034663"/>
    <w:rsid w:val="0003467B"/>
    <w:rsid w:val="00034F8A"/>
    <w:rsid w:val="000352A3"/>
    <w:rsid w:val="000363FA"/>
    <w:rsid w:val="00037B5B"/>
    <w:rsid w:val="00037D40"/>
    <w:rsid w:val="000406AB"/>
    <w:rsid w:val="00040A68"/>
    <w:rsid w:val="00040C9B"/>
    <w:rsid w:val="00040D76"/>
    <w:rsid w:val="000418B3"/>
    <w:rsid w:val="00041A17"/>
    <w:rsid w:val="00042102"/>
    <w:rsid w:val="00042429"/>
    <w:rsid w:val="000427B0"/>
    <w:rsid w:val="000435FD"/>
    <w:rsid w:val="00045DA8"/>
    <w:rsid w:val="0004716D"/>
    <w:rsid w:val="00051541"/>
    <w:rsid w:val="00051908"/>
    <w:rsid w:val="000519B6"/>
    <w:rsid w:val="00051A75"/>
    <w:rsid w:val="000524E6"/>
    <w:rsid w:val="000530FC"/>
    <w:rsid w:val="00053764"/>
    <w:rsid w:val="00053F5F"/>
    <w:rsid w:val="0005417B"/>
    <w:rsid w:val="00054571"/>
    <w:rsid w:val="000546C7"/>
    <w:rsid w:val="00054B33"/>
    <w:rsid w:val="0005559D"/>
    <w:rsid w:val="00055793"/>
    <w:rsid w:val="00055799"/>
    <w:rsid w:val="00055E08"/>
    <w:rsid w:val="0005617C"/>
    <w:rsid w:val="000561DC"/>
    <w:rsid w:val="000568D5"/>
    <w:rsid w:val="00056C30"/>
    <w:rsid w:val="00056DDB"/>
    <w:rsid w:val="00057659"/>
    <w:rsid w:val="00057C9D"/>
    <w:rsid w:val="00057D65"/>
    <w:rsid w:val="00060706"/>
    <w:rsid w:val="00060FA7"/>
    <w:rsid w:val="00061AB0"/>
    <w:rsid w:val="00062418"/>
    <w:rsid w:val="000628D0"/>
    <w:rsid w:val="00062E0D"/>
    <w:rsid w:val="00063E6A"/>
    <w:rsid w:val="00063FEF"/>
    <w:rsid w:val="000644BF"/>
    <w:rsid w:val="00065633"/>
    <w:rsid w:val="0006664E"/>
    <w:rsid w:val="00066D7A"/>
    <w:rsid w:val="000670C8"/>
    <w:rsid w:val="00067126"/>
    <w:rsid w:val="00067818"/>
    <w:rsid w:val="00067F24"/>
    <w:rsid w:val="00070A9C"/>
    <w:rsid w:val="00070E42"/>
    <w:rsid w:val="00072311"/>
    <w:rsid w:val="00074800"/>
    <w:rsid w:val="0007540E"/>
    <w:rsid w:val="000779D5"/>
    <w:rsid w:val="00080636"/>
    <w:rsid w:val="000823F9"/>
    <w:rsid w:val="00082408"/>
    <w:rsid w:val="00082451"/>
    <w:rsid w:val="00082674"/>
    <w:rsid w:val="00082F1D"/>
    <w:rsid w:val="00084A3B"/>
    <w:rsid w:val="00085036"/>
    <w:rsid w:val="00085C7D"/>
    <w:rsid w:val="000867D2"/>
    <w:rsid w:val="000868ED"/>
    <w:rsid w:val="0008762C"/>
    <w:rsid w:val="000909B0"/>
    <w:rsid w:val="0009115E"/>
    <w:rsid w:val="00091DEA"/>
    <w:rsid w:val="00094032"/>
    <w:rsid w:val="00095B0F"/>
    <w:rsid w:val="0009636B"/>
    <w:rsid w:val="00096829"/>
    <w:rsid w:val="00096C4E"/>
    <w:rsid w:val="000A0C80"/>
    <w:rsid w:val="000A0D44"/>
    <w:rsid w:val="000A1B2C"/>
    <w:rsid w:val="000A1C34"/>
    <w:rsid w:val="000A1F85"/>
    <w:rsid w:val="000A2BD5"/>
    <w:rsid w:val="000A36A8"/>
    <w:rsid w:val="000A3B54"/>
    <w:rsid w:val="000A4245"/>
    <w:rsid w:val="000A4A1F"/>
    <w:rsid w:val="000A548A"/>
    <w:rsid w:val="000A5972"/>
    <w:rsid w:val="000A65C8"/>
    <w:rsid w:val="000A69C0"/>
    <w:rsid w:val="000A6E3A"/>
    <w:rsid w:val="000A72FF"/>
    <w:rsid w:val="000A75BD"/>
    <w:rsid w:val="000B007D"/>
    <w:rsid w:val="000B039F"/>
    <w:rsid w:val="000B19C0"/>
    <w:rsid w:val="000B265D"/>
    <w:rsid w:val="000B2E3D"/>
    <w:rsid w:val="000B2F9C"/>
    <w:rsid w:val="000B5D6C"/>
    <w:rsid w:val="000C05BB"/>
    <w:rsid w:val="000C09EE"/>
    <w:rsid w:val="000C126E"/>
    <w:rsid w:val="000C2045"/>
    <w:rsid w:val="000C2A59"/>
    <w:rsid w:val="000C3200"/>
    <w:rsid w:val="000C3207"/>
    <w:rsid w:val="000C3239"/>
    <w:rsid w:val="000C347F"/>
    <w:rsid w:val="000C4696"/>
    <w:rsid w:val="000C49A7"/>
    <w:rsid w:val="000C4CF3"/>
    <w:rsid w:val="000C4FB8"/>
    <w:rsid w:val="000C5DFE"/>
    <w:rsid w:val="000C6C2E"/>
    <w:rsid w:val="000C6F8E"/>
    <w:rsid w:val="000C7475"/>
    <w:rsid w:val="000C755D"/>
    <w:rsid w:val="000C7DBA"/>
    <w:rsid w:val="000D0228"/>
    <w:rsid w:val="000D10E9"/>
    <w:rsid w:val="000D1ECA"/>
    <w:rsid w:val="000D20D0"/>
    <w:rsid w:val="000D23B1"/>
    <w:rsid w:val="000D3685"/>
    <w:rsid w:val="000D3825"/>
    <w:rsid w:val="000D4F2A"/>
    <w:rsid w:val="000D5625"/>
    <w:rsid w:val="000D56F2"/>
    <w:rsid w:val="000D5720"/>
    <w:rsid w:val="000D6D7F"/>
    <w:rsid w:val="000D720A"/>
    <w:rsid w:val="000E0100"/>
    <w:rsid w:val="000E034A"/>
    <w:rsid w:val="000E1892"/>
    <w:rsid w:val="000E2898"/>
    <w:rsid w:val="000E2A17"/>
    <w:rsid w:val="000E2E48"/>
    <w:rsid w:val="000E3A3D"/>
    <w:rsid w:val="000E3F5B"/>
    <w:rsid w:val="000E46F6"/>
    <w:rsid w:val="000E5301"/>
    <w:rsid w:val="000E619C"/>
    <w:rsid w:val="000E6460"/>
    <w:rsid w:val="000E6546"/>
    <w:rsid w:val="000E71A2"/>
    <w:rsid w:val="000E76BF"/>
    <w:rsid w:val="000E775E"/>
    <w:rsid w:val="000E7769"/>
    <w:rsid w:val="000E7FDC"/>
    <w:rsid w:val="000F0F2F"/>
    <w:rsid w:val="000F1FBF"/>
    <w:rsid w:val="000F21F4"/>
    <w:rsid w:val="000F2D3F"/>
    <w:rsid w:val="000F3BAD"/>
    <w:rsid w:val="000F5524"/>
    <w:rsid w:val="000F6DF2"/>
    <w:rsid w:val="000F7684"/>
    <w:rsid w:val="000F7920"/>
    <w:rsid w:val="00101798"/>
    <w:rsid w:val="001021F6"/>
    <w:rsid w:val="001027A9"/>
    <w:rsid w:val="00104813"/>
    <w:rsid w:val="0010507A"/>
    <w:rsid w:val="00105C19"/>
    <w:rsid w:val="0010604A"/>
    <w:rsid w:val="00106058"/>
    <w:rsid w:val="001060C1"/>
    <w:rsid w:val="00107367"/>
    <w:rsid w:val="001106ED"/>
    <w:rsid w:val="001113FE"/>
    <w:rsid w:val="0011164E"/>
    <w:rsid w:val="00111F27"/>
    <w:rsid w:val="00112F45"/>
    <w:rsid w:val="0011326C"/>
    <w:rsid w:val="001139C7"/>
    <w:rsid w:val="00115020"/>
    <w:rsid w:val="001158F6"/>
    <w:rsid w:val="00116A33"/>
    <w:rsid w:val="00116E9B"/>
    <w:rsid w:val="0011733C"/>
    <w:rsid w:val="001173BC"/>
    <w:rsid w:val="001208C1"/>
    <w:rsid w:val="001216C5"/>
    <w:rsid w:val="00122753"/>
    <w:rsid w:val="001242AE"/>
    <w:rsid w:val="0012496E"/>
    <w:rsid w:val="00124CA8"/>
    <w:rsid w:val="00125C51"/>
    <w:rsid w:val="00125F6A"/>
    <w:rsid w:val="00130E04"/>
    <w:rsid w:val="00131DFD"/>
    <w:rsid w:val="00132900"/>
    <w:rsid w:val="00134ABB"/>
    <w:rsid w:val="00135616"/>
    <w:rsid w:val="00136774"/>
    <w:rsid w:val="00136A8C"/>
    <w:rsid w:val="0014045F"/>
    <w:rsid w:val="00140FB3"/>
    <w:rsid w:val="001421A5"/>
    <w:rsid w:val="00142F3B"/>
    <w:rsid w:val="00143041"/>
    <w:rsid w:val="0014327C"/>
    <w:rsid w:val="00143C13"/>
    <w:rsid w:val="001445A0"/>
    <w:rsid w:val="00144C3C"/>
    <w:rsid w:val="001451F4"/>
    <w:rsid w:val="00145555"/>
    <w:rsid w:val="00145C79"/>
    <w:rsid w:val="00147DAF"/>
    <w:rsid w:val="0015052D"/>
    <w:rsid w:val="0015114B"/>
    <w:rsid w:val="001529C3"/>
    <w:rsid w:val="00153B91"/>
    <w:rsid w:val="00153CE3"/>
    <w:rsid w:val="00153D83"/>
    <w:rsid w:val="00156CFA"/>
    <w:rsid w:val="00156DA4"/>
    <w:rsid w:val="00156E9E"/>
    <w:rsid w:val="0015749A"/>
    <w:rsid w:val="00157C1A"/>
    <w:rsid w:val="001613C6"/>
    <w:rsid w:val="001619C3"/>
    <w:rsid w:val="00162DB4"/>
    <w:rsid w:val="00163588"/>
    <w:rsid w:val="00163B6B"/>
    <w:rsid w:val="00164654"/>
    <w:rsid w:val="00164E30"/>
    <w:rsid w:val="00165E82"/>
    <w:rsid w:val="0016618C"/>
    <w:rsid w:val="001666A7"/>
    <w:rsid w:val="00167825"/>
    <w:rsid w:val="0016790A"/>
    <w:rsid w:val="00170247"/>
    <w:rsid w:val="00172222"/>
    <w:rsid w:val="00173857"/>
    <w:rsid w:val="00174474"/>
    <w:rsid w:val="00174AD4"/>
    <w:rsid w:val="00174D21"/>
    <w:rsid w:val="001777E3"/>
    <w:rsid w:val="00180C4A"/>
    <w:rsid w:val="00181F20"/>
    <w:rsid w:val="00182A0C"/>
    <w:rsid w:val="00184A94"/>
    <w:rsid w:val="0018581B"/>
    <w:rsid w:val="0018716E"/>
    <w:rsid w:val="0018753F"/>
    <w:rsid w:val="00187E2F"/>
    <w:rsid w:val="00187E3D"/>
    <w:rsid w:val="0019082D"/>
    <w:rsid w:val="0019096B"/>
    <w:rsid w:val="00191C7A"/>
    <w:rsid w:val="00192038"/>
    <w:rsid w:val="00192262"/>
    <w:rsid w:val="001924A6"/>
    <w:rsid w:val="001937A0"/>
    <w:rsid w:val="00193F1E"/>
    <w:rsid w:val="00193F47"/>
    <w:rsid w:val="00194176"/>
    <w:rsid w:val="00194C6A"/>
    <w:rsid w:val="00194C79"/>
    <w:rsid w:val="00194CEB"/>
    <w:rsid w:val="00195416"/>
    <w:rsid w:val="00196155"/>
    <w:rsid w:val="001971B4"/>
    <w:rsid w:val="0019795B"/>
    <w:rsid w:val="00197A37"/>
    <w:rsid w:val="00197BB9"/>
    <w:rsid w:val="001A1612"/>
    <w:rsid w:val="001A2015"/>
    <w:rsid w:val="001A246D"/>
    <w:rsid w:val="001A2A56"/>
    <w:rsid w:val="001A33CD"/>
    <w:rsid w:val="001A44AB"/>
    <w:rsid w:val="001A564E"/>
    <w:rsid w:val="001A579A"/>
    <w:rsid w:val="001A5839"/>
    <w:rsid w:val="001A6A08"/>
    <w:rsid w:val="001A6F74"/>
    <w:rsid w:val="001B06E3"/>
    <w:rsid w:val="001B11D5"/>
    <w:rsid w:val="001B19DA"/>
    <w:rsid w:val="001B2D7A"/>
    <w:rsid w:val="001B3337"/>
    <w:rsid w:val="001B3403"/>
    <w:rsid w:val="001B3B7B"/>
    <w:rsid w:val="001B526C"/>
    <w:rsid w:val="001B54D8"/>
    <w:rsid w:val="001B6C3E"/>
    <w:rsid w:val="001B772D"/>
    <w:rsid w:val="001C01D5"/>
    <w:rsid w:val="001C0AAE"/>
    <w:rsid w:val="001C0C6E"/>
    <w:rsid w:val="001C1EB0"/>
    <w:rsid w:val="001C207A"/>
    <w:rsid w:val="001C22BF"/>
    <w:rsid w:val="001C42DE"/>
    <w:rsid w:val="001C5AFB"/>
    <w:rsid w:val="001C665E"/>
    <w:rsid w:val="001C7BF8"/>
    <w:rsid w:val="001D024E"/>
    <w:rsid w:val="001D07D0"/>
    <w:rsid w:val="001D0B92"/>
    <w:rsid w:val="001D0E1C"/>
    <w:rsid w:val="001D1054"/>
    <w:rsid w:val="001D28A6"/>
    <w:rsid w:val="001D3EFD"/>
    <w:rsid w:val="001D4236"/>
    <w:rsid w:val="001D49F7"/>
    <w:rsid w:val="001D5B71"/>
    <w:rsid w:val="001D5C67"/>
    <w:rsid w:val="001D6296"/>
    <w:rsid w:val="001D7CB6"/>
    <w:rsid w:val="001D7EC5"/>
    <w:rsid w:val="001E03BB"/>
    <w:rsid w:val="001E118E"/>
    <w:rsid w:val="001E162B"/>
    <w:rsid w:val="001E276F"/>
    <w:rsid w:val="001E300E"/>
    <w:rsid w:val="001E32D7"/>
    <w:rsid w:val="001E335C"/>
    <w:rsid w:val="001E3E0D"/>
    <w:rsid w:val="001E3F40"/>
    <w:rsid w:val="001E417F"/>
    <w:rsid w:val="001E456A"/>
    <w:rsid w:val="001E4C57"/>
    <w:rsid w:val="001E5C4B"/>
    <w:rsid w:val="001E5D9F"/>
    <w:rsid w:val="001E6639"/>
    <w:rsid w:val="001E6DCF"/>
    <w:rsid w:val="001F1D95"/>
    <w:rsid w:val="001F36FC"/>
    <w:rsid w:val="001F3812"/>
    <w:rsid w:val="001F38F6"/>
    <w:rsid w:val="001F40B1"/>
    <w:rsid w:val="001F4DA0"/>
    <w:rsid w:val="001F5B8A"/>
    <w:rsid w:val="001F5D6F"/>
    <w:rsid w:val="001F6227"/>
    <w:rsid w:val="001F6A10"/>
    <w:rsid w:val="001F6DA9"/>
    <w:rsid w:val="001F7908"/>
    <w:rsid w:val="001F7D0E"/>
    <w:rsid w:val="001F7D71"/>
    <w:rsid w:val="002001F3"/>
    <w:rsid w:val="002015E8"/>
    <w:rsid w:val="002036BB"/>
    <w:rsid w:val="002047E2"/>
    <w:rsid w:val="00205132"/>
    <w:rsid w:val="00205A45"/>
    <w:rsid w:val="00205CDB"/>
    <w:rsid w:val="00205E60"/>
    <w:rsid w:val="00206A74"/>
    <w:rsid w:val="00207E2B"/>
    <w:rsid w:val="00210FA6"/>
    <w:rsid w:val="00211374"/>
    <w:rsid w:val="002118C0"/>
    <w:rsid w:val="002126D4"/>
    <w:rsid w:val="00212A5C"/>
    <w:rsid w:val="00212BF5"/>
    <w:rsid w:val="0021418F"/>
    <w:rsid w:val="00214625"/>
    <w:rsid w:val="002148B6"/>
    <w:rsid w:val="0021506C"/>
    <w:rsid w:val="00215195"/>
    <w:rsid w:val="00215877"/>
    <w:rsid w:val="00215FB8"/>
    <w:rsid w:val="002161A4"/>
    <w:rsid w:val="00216685"/>
    <w:rsid w:val="002179EF"/>
    <w:rsid w:val="00222A75"/>
    <w:rsid w:val="00224F88"/>
    <w:rsid w:val="0022512F"/>
    <w:rsid w:val="0022587A"/>
    <w:rsid w:val="00225F2B"/>
    <w:rsid w:val="00226561"/>
    <w:rsid w:val="002272EF"/>
    <w:rsid w:val="00230857"/>
    <w:rsid w:val="0023119E"/>
    <w:rsid w:val="00231779"/>
    <w:rsid w:val="00232A79"/>
    <w:rsid w:val="00233C1F"/>
    <w:rsid w:val="002340C4"/>
    <w:rsid w:val="00235D8F"/>
    <w:rsid w:val="00236DCB"/>
    <w:rsid w:val="00237861"/>
    <w:rsid w:val="0024000A"/>
    <w:rsid w:val="00240733"/>
    <w:rsid w:val="0024101C"/>
    <w:rsid w:val="00241A02"/>
    <w:rsid w:val="002426A7"/>
    <w:rsid w:val="002437D6"/>
    <w:rsid w:val="00243DF1"/>
    <w:rsid w:val="00243F06"/>
    <w:rsid w:val="00246533"/>
    <w:rsid w:val="0024713D"/>
    <w:rsid w:val="002507F8"/>
    <w:rsid w:val="00251963"/>
    <w:rsid w:val="00251F86"/>
    <w:rsid w:val="00252B7D"/>
    <w:rsid w:val="00252D18"/>
    <w:rsid w:val="0025406B"/>
    <w:rsid w:val="00254DCB"/>
    <w:rsid w:val="00255CA9"/>
    <w:rsid w:val="00256075"/>
    <w:rsid w:val="00256566"/>
    <w:rsid w:val="0025794E"/>
    <w:rsid w:val="00257BCF"/>
    <w:rsid w:val="00260BAE"/>
    <w:rsid w:val="00260C2C"/>
    <w:rsid w:val="00260E70"/>
    <w:rsid w:val="002612FD"/>
    <w:rsid w:val="00262CF5"/>
    <w:rsid w:val="00263600"/>
    <w:rsid w:val="00263B96"/>
    <w:rsid w:val="00263DE2"/>
    <w:rsid w:val="0026466E"/>
    <w:rsid w:val="00265CCF"/>
    <w:rsid w:val="00266BC0"/>
    <w:rsid w:val="00266FB8"/>
    <w:rsid w:val="002675D1"/>
    <w:rsid w:val="002678A8"/>
    <w:rsid w:val="00270B15"/>
    <w:rsid w:val="00271397"/>
    <w:rsid w:val="002714DA"/>
    <w:rsid w:val="00271869"/>
    <w:rsid w:val="00271F8C"/>
    <w:rsid w:val="00272385"/>
    <w:rsid w:val="00272979"/>
    <w:rsid w:val="00272C70"/>
    <w:rsid w:val="00272FE3"/>
    <w:rsid w:val="00273339"/>
    <w:rsid w:val="002743D0"/>
    <w:rsid w:val="002749DE"/>
    <w:rsid w:val="00274FD9"/>
    <w:rsid w:val="00275850"/>
    <w:rsid w:val="002758A6"/>
    <w:rsid w:val="00276701"/>
    <w:rsid w:val="00276D1A"/>
    <w:rsid w:val="00277121"/>
    <w:rsid w:val="0027771E"/>
    <w:rsid w:val="00280487"/>
    <w:rsid w:val="00281CF1"/>
    <w:rsid w:val="00281F45"/>
    <w:rsid w:val="0028212E"/>
    <w:rsid w:val="00282180"/>
    <w:rsid w:val="00282977"/>
    <w:rsid w:val="0028420B"/>
    <w:rsid w:val="002843C2"/>
    <w:rsid w:val="00284F86"/>
    <w:rsid w:val="00286CBD"/>
    <w:rsid w:val="002873E4"/>
    <w:rsid w:val="00287B61"/>
    <w:rsid w:val="00287F27"/>
    <w:rsid w:val="00290A72"/>
    <w:rsid w:val="00290F86"/>
    <w:rsid w:val="00291083"/>
    <w:rsid w:val="00291632"/>
    <w:rsid w:val="002918B1"/>
    <w:rsid w:val="00291DC9"/>
    <w:rsid w:val="00293C2D"/>
    <w:rsid w:val="00293CB4"/>
    <w:rsid w:val="00294835"/>
    <w:rsid w:val="00294F14"/>
    <w:rsid w:val="0029533D"/>
    <w:rsid w:val="00295476"/>
    <w:rsid w:val="0029592E"/>
    <w:rsid w:val="002966E8"/>
    <w:rsid w:val="0029721F"/>
    <w:rsid w:val="00297758"/>
    <w:rsid w:val="00297798"/>
    <w:rsid w:val="002A0B9A"/>
    <w:rsid w:val="002A110F"/>
    <w:rsid w:val="002A119C"/>
    <w:rsid w:val="002A1CBF"/>
    <w:rsid w:val="002A24F1"/>
    <w:rsid w:val="002A2E6A"/>
    <w:rsid w:val="002A369F"/>
    <w:rsid w:val="002A3AD4"/>
    <w:rsid w:val="002A3E2F"/>
    <w:rsid w:val="002A41E9"/>
    <w:rsid w:val="002A559F"/>
    <w:rsid w:val="002A5ACD"/>
    <w:rsid w:val="002A648B"/>
    <w:rsid w:val="002A6831"/>
    <w:rsid w:val="002A6C41"/>
    <w:rsid w:val="002A6EBA"/>
    <w:rsid w:val="002A72FD"/>
    <w:rsid w:val="002B056E"/>
    <w:rsid w:val="002B09F2"/>
    <w:rsid w:val="002B1DDA"/>
    <w:rsid w:val="002B2188"/>
    <w:rsid w:val="002B22E2"/>
    <w:rsid w:val="002B40A8"/>
    <w:rsid w:val="002B4393"/>
    <w:rsid w:val="002B4F72"/>
    <w:rsid w:val="002B5196"/>
    <w:rsid w:val="002B5588"/>
    <w:rsid w:val="002B661B"/>
    <w:rsid w:val="002B6671"/>
    <w:rsid w:val="002B68DB"/>
    <w:rsid w:val="002C0F20"/>
    <w:rsid w:val="002C1553"/>
    <w:rsid w:val="002C1A5C"/>
    <w:rsid w:val="002C3247"/>
    <w:rsid w:val="002C6804"/>
    <w:rsid w:val="002C7E54"/>
    <w:rsid w:val="002D1F9C"/>
    <w:rsid w:val="002D25F9"/>
    <w:rsid w:val="002D2929"/>
    <w:rsid w:val="002D47DB"/>
    <w:rsid w:val="002D4EDF"/>
    <w:rsid w:val="002D4FAA"/>
    <w:rsid w:val="002D51C2"/>
    <w:rsid w:val="002D575C"/>
    <w:rsid w:val="002D584E"/>
    <w:rsid w:val="002D5DFC"/>
    <w:rsid w:val="002D6272"/>
    <w:rsid w:val="002D643B"/>
    <w:rsid w:val="002D6521"/>
    <w:rsid w:val="002D759A"/>
    <w:rsid w:val="002D7D2C"/>
    <w:rsid w:val="002E0A33"/>
    <w:rsid w:val="002E1488"/>
    <w:rsid w:val="002E2ECA"/>
    <w:rsid w:val="002E4C12"/>
    <w:rsid w:val="002E4EE1"/>
    <w:rsid w:val="002E5D58"/>
    <w:rsid w:val="002E6BE4"/>
    <w:rsid w:val="002E6D27"/>
    <w:rsid w:val="002E75B1"/>
    <w:rsid w:val="002F0224"/>
    <w:rsid w:val="002F0F77"/>
    <w:rsid w:val="002F13B8"/>
    <w:rsid w:val="002F1B7E"/>
    <w:rsid w:val="002F357D"/>
    <w:rsid w:val="002F37D3"/>
    <w:rsid w:val="002F40F9"/>
    <w:rsid w:val="002F4EFC"/>
    <w:rsid w:val="002F670B"/>
    <w:rsid w:val="002F6CD0"/>
    <w:rsid w:val="00300DC0"/>
    <w:rsid w:val="00301AFE"/>
    <w:rsid w:val="00301DAF"/>
    <w:rsid w:val="00301FB4"/>
    <w:rsid w:val="003024D3"/>
    <w:rsid w:val="003027D9"/>
    <w:rsid w:val="00302B32"/>
    <w:rsid w:val="00302EF1"/>
    <w:rsid w:val="00302F67"/>
    <w:rsid w:val="0030347F"/>
    <w:rsid w:val="00303B13"/>
    <w:rsid w:val="00303E3C"/>
    <w:rsid w:val="003044CA"/>
    <w:rsid w:val="00305AC5"/>
    <w:rsid w:val="00305E3F"/>
    <w:rsid w:val="003067C1"/>
    <w:rsid w:val="00306BF5"/>
    <w:rsid w:val="0030788E"/>
    <w:rsid w:val="00307A28"/>
    <w:rsid w:val="00307AB3"/>
    <w:rsid w:val="003109C8"/>
    <w:rsid w:val="00312477"/>
    <w:rsid w:val="00312776"/>
    <w:rsid w:val="00313C24"/>
    <w:rsid w:val="00313E9E"/>
    <w:rsid w:val="00313FE4"/>
    <w:rsid w:val="00314B1C"/>
    <w:rsid w:val="0031552D"/>
    <w:rsid w:val="00315F4A"/>
    <w:rsid w:val="00316676"/>
    <w:rsid w:val="00317830"/>
    <w:rsid w:val="00317932"/>
    <w:rsid w:val="00317CD8"/>
    <w:rsid w:val="00320457"/>
    <w:rsid w:val="00320AA0"/>
    <w:rsid w:val="0032174D"/>
    <w:rsid w:val="003221E9"/>
    <w:rsid w:val="00324589"/>
    <w:rsid w:val="00326E4B"/>
    <w:rsid w:val="003276B6"/>
    <w:rsid w:val="0033097B"/>
    <w:rsid w:val="00331DB2"/>
    <w:rsid w:val="00331EFB"/>
    <w:rsid w:val="00331F60"/>
    <w:rsid w:val="00332146"/>
    <w:rsid w:val="0033224F"/>
    <w:rsid w:val="00332DEA"/>
    <w:rsid w:val="00332E68"/>
    <w:rsid w:val="00332FE3"/>
    <w:rsid w:val="00333101"/>
    <w:rsid w:val="00334581"/>
    <w:rsid w:val="00334B42"/>
    <w:rsid w:val="00335582"/>
    <w:rsid w:val="003355C5"/>
    <w:rsid w:val="0033589D"/>
    <w:rsid w:val="00336783"/>
    <w:rsid w:val="00336821"/>
    <w:rsid w:val="00336CC5"/>
    <w:rsid w:val="003400D8"/>
    <w:rsid w:val="003403EE"/>
    <w:rsid w:val="00341CAD"/>
    <w:rsid w:val="0034274A"/>
    <w:rsid w:val="00342BA4"/>
    <w:rsid w:val="00343C06"/>
    <w:rsid w:val="00343CC8"/>
    <w:rsid w:val="00344FDC"/>
    <w:rsid w:val="00345AB0"/>
    <w:rsid w:val="00345C64"/>
    <w:rsid w:val="00345E83"/>
    <w:rsid w:val="00345EE1"/>
    <w:rsid w:val="00346DDC"/>
    <w:rsid w:val="00347339"/>
    <w:rsid w:val="00347AC4"/>
    <w:rsid w:val="00351769"/>
    <w:rsid w:val="00351960"/>
    <w:rsid w:val="003519D6"/>
    <w:rsid w:val="00351DF5"/>
    <w:rsid w:val="003521E9"/>
    <w:rsid w:val="00352A27"/>
    <w:rsid w:val="003532D0"/>
    <w:rsid w:val="00353B20"/>
    <w:rsid w:val="00354303"/>
    <w:rsid w:val="0035487C"/>
    <w:rsid w:val="003557B1"/>
    <w:rsid w:val="0035692C"/>
    <w:rsid w:val="00357570"/>
    <w:rsid w:val="0035786F"/>
    <w:rsid w:val="00361D9D"/>
    <w:rsid w:val="00361EF1"/>
    <w:rsid w:val="00362030"/>
    <w:rsid w:val="0036358F"/>
    <w:rsid w:val="00363CF3"/>
    <w:rsid w:val="00363FE9"/>
    <w:rsid w:val="0036435A"/>
    <w:rsid w:val="00364D1F"/>
    <w:rsid w:val="003650F6"/>
    <w:rsid w:val="003656A5"/>
    <w:rsid w:val="00367461"/>
    <w:rsid w:val="00367606"/>
    <w:rsid w:val="00367DB8"/>
    <w:rsid w:val="00367F60"/>
    <w:rsid w:val="0037034E"/>
    <w:rsid w:val="0037037A"/>
    <w:rsid w:val="00370EB1"/>
    <w:rsid w:val="003711F3"/>
    <w:rsid w:val="003725EB"/>
    <w:rsid w:val="00373A12"/>
    <w:rsid w:val="00373F22"/>
    <w:rsid w:val="0037542B"/>
    <w:rsid w:val="00377752"/>
    <w:rsid w:val="003806D4"/>
    <w:rsid w:val="00380C14"/>
    <w:rsid w:val="00380C64"/>
    <w:rsid w:val="00381BC2"/>
    <w:rsid w:val="00381EB7"/>
    <w:rsid w:val="00382814"/>
    <w:rsid w:val="00382DF8"/>
    <w:rsid w:val="003833E4"/>
    <w:rsid w:val="00383DEB"/>
    <w:rsid w:val="0038437A"/>
    <w:rsid w:val="00384F2F"/>
    <w:rsid w:val="00386096"/>
    <w:rsid w:val="003869DF"/>
    <w:rsid w:val="00386E89"/>
    <w:rsid w:val="0039020C"/>
    <w:rsid w:val="00390BC2"/>
    <w:rsid w:val="00390D19"/>
    <w:rsid w:val="00390E54"/>
    <w:rsid w:val="003920ED"/>
    <w:rsid w:val="003932E4"/>
    <w:rsid w:val="00396E2F"/>
    <w:rsid w:val="003971AB"/>
    <w:rsid w:val="0039798D"/>
    <w:rsid w:val="00397BC7"/>
    <w:rsid w:val="003A016A"/>
    <w:rsid w:val="003A0F21"/>
    <w:rsid w:val="003A16DE"/>
    <w:rsid w:val="003A2237"/>
    <w:rsid w:val="003A26BF"/>
    <w:rsid w:val="003A2AA8"/>
    <w:rsid w:val="003A2BCC"/>
    <w:rsid w:val="003A4FC7"/>
    <w:rsid w:val="003A6CCA"/>
    <w:rsid w:val="003B0780"/>
    <w:rsid w:val="003B1367"/>
    <w:rsid w:val="003B1414"/>
    <w:rsid w:val="003B1610"/>
    <w:rsid w:val="003B1A71"/>
    <w:rsid w:val="003B2B57"/>
    <w:rsid w:val="003B3218"/>
    <w:rsid w:val="003B34A9"/>
    <w:rsid w:val="003B36EB"/>
    <w:rsid w:val="003B4359"/>
    <w:rsid w:val="003B44D0"/>
    <w:rsid w:val="003B491F"/>
    <w:rsid w:val="003B5723"/>
    <w:rsid w:val="003B5816"/>
    <w:rsid w:val="003B7007"/>
    <w:rsid w:val="003B7A36"/>
    <w:rsid w:val="003C0517"/>
    <w:rsid w:val="003C0723"/>
    <w:rsid w:val="003C1088"/>
    <w:rsid w:val="003C1852"/>
    <w:rsid w:val="003C1A6D"/>
    <w:rsid w:val="003C1BBC"/>
    <w:rsid w:val="003C1E4D"/>
    <w:rsid w:val="003C22DF"/>
    <w:rsid w:val="003C2CC2"/>
    <w:rsid w:val="003C35AD"/>
    <w:rsid w:val="003C3E96"/>
    <w:rsid w:val="003C4214"/>
    <w:rsid w:val="003C457B"/>
    <w:rsid w:val="003C4891"/>
    <w:rsid w:val="003C4CAC"/>
    <w:rsid w:val="003C5511"/>
    <w:rsid w:val="003C5E58"/>
    <w:rsid w:val="003C5F88"/>
    <w:rsid w:val="003C6AB2"/>
    <w:rsid w:val="003C6C98"/>
    <w:rsid w:val="003C7489"/>
    <w:rsid w:val="003C7E62"/>
    <w:rsid w:val="003D0281"/>
    <w:rsid w:val="003D0359"/>
    <w:rsid w:val="003D1B28"/>
    <w:rsid w:val="003D2864"/>
    <w:rsid w:val="003D2A7E"/>
    <w:rsid w:val="003D3103"/>
    <w:rsid w:val="003D3527"/>
    <w:rsid w:val="003D41D8"/>
    <w:rsid w:val="003D42CC"/>
    <w:rsid w:val="003D5877"/>
    <w:rsid w:val="003D5AB3"/>
    <w:rsid w:val="003D5E50"/>
    <w:rsid w:val="003D5EBC"/>
    <w:rsid w:val="003D6504"/>
    <w:rsid w:val="003D685E"/>
    <w:rsid w:val="003D7AA4"/>
    <w:rsid w:val="003D7D58"/>
    <w:rsid w:val="003E0757"/>
    <w:rsid w:val="003E0B53"/>
    <w:rsid w:val="003E0CEE"/>
    <w:rsid w:val="003E0F78"/>
    <w:rsid w:val="003E16D8"/>
    <w:rsid w:val="003E1B16"/>
    <w:rsid w:val="003E1F14"/>
    <w:rsid w:val="003E4575"/>
    <w:rsid w:val="003E550B"/>
    <w:rsid w:val="003E6F43"/>
    <w:rsid w:val="003F030F"/>
    <w:rsid w:val="003F0B70"/>
    <w:rsid w:val="003F0B72"/>
    <w:rsid w:val="003F2A86"/>
    <w:rsid w:val="003F2A95"/>
    <w:rsid w:val="003F3607"/>
    <w:rsid w:val="003F3CB5"/>
    <w:rsid w:val="003F40E4"/>
    <w:rsid w:val="003F44F4"/>
    <w:rsid w:val="003F4B90"/>
    <w:rsid w:val="003F4C18"/>
    <w:rsid w:val="003F596F"/>
    <w:rsid w:val="003F64E9"/>
    <w:rsid w:val="003F663C"/>
    <w:rsid w:val="00400717"/>
    <w:rsid w:val="0040089B"/>
    <w:rsid w:val="00400AB7"/>
    <w:rsid w:val="004010EF"/>
    <w:rsid w:val="0040113F"/>
    <w:rsid w:val="00401721"/>
    <w:rsid w:val="004028D5"/>
    <w:rsid w:val="0040366E"/>
    <w:rsid w:val="00403C23"/>
    <w:rsid w:val="004045E4"/>
    <w:rsid w:val="00405D8A"/>
    <w:rsid w:val="0040651B"/>
    <w:rsid w:val="004078F4"/>
    <w:rsid w:val="00407A93"/>
    <w:rsid w:val="00407AB2"/>
    <w:rsid w:val="00410414"/>
    <w:rsid w:val="00410FEA"/>
    <w:rsid w:val="00411B12"/>
    <w:rsid w:val="00411E73"/>
    <w:rsid w:val="004126FA"/>
    <w:rsid w:val="00412F4D"/>
    <w:rsid w:val="00413790"/>
    <w:rsid w:val="004142E7"/>
    <w:rsid w:val="0041458E"/>
    <w:rsid w:val="00415742"/>
    <w:rsid w:val="004157F2"/>
    <w:rsid w:val="004168E4"/>
    <w:rsid w:val="00416ED8"/>
    <w:rsid w:val="00416FC8"/>
    <w:rsid w:val="0041749E"/>
    <w:rsid w:val="004208F8"/>
    <w:rsid w:val="00420FB8"/>
    <w:rsid w:val="00421B40"/>
    <w:rsid w:val="00422258"/>
    <w:rsid w:val="004226A8"/>
    <w:rsid w:val="0042584E"/>
    <w:rsid w:val="00426CDA"/>
    <w:rsid w:val="00426FD6"/>
    <w:rsid w:val="004304C7"/>
    <w:rsid w:val="00430E90"/>
    <w:rsid w:val="00432081"/>
    <w:rsid w:val="00433286"/>
    <w:rsid w:val="00433909"/>
    <w:rsid w:val="00433CFE"/>
    <w:rsid w:val="00434F19"/>
    <w:rsid w:val="00435C42"/>
    <w:rsid w:val="00435CF2"/>
    <w:rsid w:val="004369DB"/>
    <w:rsid w:val="00436AEA"/>
    <w:rsid w:val="00436BE7"/>
    <w:rsid w:val="0043739B"/>
    <w:rsid w:val="0043781F"/>
    <w:rsid w:val="00437BD1"/>
    <w:rsid w:val="0044017A"/>
    <w:rsid w:val="0044018C"/>
    <w:rsid w:val="004428DE"/>
    <w:rsid w:val="00442EE0"/>
    <w:rsid w:val="00443C36"/>
    <w:rsid w:val="00443D57"/>
    <w:rsid w:val="00444994"/>
    <w:rsid w:val="00444DFE"/>
    <w:rsid w:val="00445337"/>
    <w:rsid w:val="004458F5"/>
    <w:rsid w:val="00445B29"/>
    <w:rsid w:val="00445D55"/>
    <w:rsid w:val="00446636"/>
    <w:rsid w:val="00447064"/>
    <w:rsid w:val="004476DA"/>
    <w:rsid w:val="00447C58"/>
    <w:rsid w:val="00450385"/>
    <w:rsid w:val="004503D6"/>
    <w:rsid w:val="004504EA"/>
    <w:rsid w:val="004504FB"/>
    <w:rsid w:val="0045172D"/>
    <w:rsid w:val="0045268C"/>
    <w:rsid w:val="00452D86"/>
    <w:rsid w:val="00453424"/>
    <w:rsid w:val="00453452"/>
    <w:rsid w:val="00453981"/>
    <w:rsid w:val="0045542C"/>
    <w:rsid w:val="00455F90"/>
    <w:rsid w:val="0045624B"/>
    <w:rsid w:val="00456A7D"/>
    <w:rsid w:val="00456F60"/>
    <w:rsid w:val="004570AC"/>
    <w:rsid w:val="004579CF"/>
    <w:rsid w:val="0046001A"/>
    <w:rsid w:val="00461063"/>
    <w:rsid w:val="004611AC"/>
    <w:rsid w:val="0046131C"/>
    <w:rsid w:val="00461C2F"/>
    <w:rsid w:val="00462C74"/>
    <w:rsid w:val="004632CB"/>
    <w:rsid w:val="00463AF6"/>
    <w:rsid w:val="00463EF6"/>
    <w:rsid w:val="00463F8C"/>
    <w:rsid w:val="00464782"/>
    <w:rsid w:val="004656AE"/>
    <w:rsid w:val="0046650B"/>
    <w:rsid w:val="00466569"/>
    <w:rsid w:val="00466EDE"/>
    <w:rsid w:val="004679C4"/>
    <w:rsid w:val="00467ECD"/>
    <w:rsid w:val="00467EFE"/>
    <w:rsid w:val="00467FF9"/>
    <w:rsid w:val="00470405"/>
    <w:rsid w:val="00473053"/>
    <w:rsid w:val="00473AB7"/>
    <w:rsid w:val="00473B9D"/>
    <w:rsid w:val="00474038"/>
    <w:rsid w:val="00474090"/>
    <w:rsid w:val="00474DED"/>
    <w:rsid w:val="004751D6"/>
    <w:rsid w:val="004801C1"/>
    <w:rsid w:val="00480F9A"/>
    <w:rsid w:val="004821A8"/>
    <w:rsid w:val="0048245D"/>
    <w:rsid w:val="00486269"/>
    <w:rsid w:val="0048657A"/>
    <w:rsid w:val="00486D94"/>
    <w:rsid w:val="00487D8C"/>
    <w:rsid w:val="00490F6C"/>
    <w:rsid w:val="004915BA"/>
    <w:rsid w:val="0049228F"/>
    <w:rsid w:val="00492D24"/>
    <w:rsid w:val="00493CF3"/>
    <w:rsid w:val="00493D84"/>
    <w:rsid w:val="00494230"/>
    <w:rsid w:val="00494730"/>
    <w:rsid w:val="004948C3"/>
    <w:rsid w:val="0049502B"/>
    <w:rsid w:val="004958FC"/>
    <w:rsid w:val="00497792"/>
    <w:rsid w:val="00497D73"/>
    <w:rsid w:val="004A0E5A"/>
    <w:rsid w:val="004A105A"/>
    <w:rsid w:val="004A124A"/>
    <w:rsid w:val="004A22E8"/>
    <w:rsid w:val="004A3386"/>
    <w:rsid w:val="004A40E5"/>
    <w:rsid w:val="004A47E3"/>
    <w:rsid w:val="004A5970"/>
    <w:rsid w:val="004A5E25"/>
    <w:rsid w:val="004A631D"/>
    <w:rsid w:val="004A7451"/>
    <w:rsid w:val="004A7D51"/>
    <w:rsid w:val="004B0369"/>
    <w:rsid w:val="004B0A39"/>
    <w:rsid w:val="004B0EA7"/>
    <w:rsid w:val="004B0FF5"/>
    <w:rsid w:val="004B1179"/>
    <w:rsid w:val="004B140F"/>
    <w:rsid w:val="004B1B5D"/>
    <w:rsid w:val="004B21FD"/>
    <w:rsid w:val="004B23A8"/>
    <w:rsid w:val="004B27FB"/>
    <w:rsid w:val="004B2B94"/>
    <w:rsid w:val="004B309C"/>
    <w:rsid w:val="004B318C"/>
    <w:rsid w:val="004B376C"/>
    <w:rsid w:val="004B3A17"/>
    <w:rsid w:val="004B502C"/>
    <w:rsid w:val="004B53C8"/>
    <w:rsid w:val="004B687A"/>
    <w:rsid w:val="004B7ABF"/>
    <w:rsid w:val="004C1134"/>
    <w:rsid w:val="004C1989"/>
    <w:rsid w:val="004C1C10"/>
    <w:rsid w:val="004C1C8F"/>
    <w:rsid w:val="004C2170"/>
    <w:rsid w:val="004C2609"/>
    <w:rsid w:val="004C262E"/>
    <w:rsid w:val="004C26A2"/>
    <w:rsid w:val="004C29B3"/>
    <w:rsid w:val="004C3B1D"/>
    <w:rsid w:val="004C4371"/>
    <w:rsid w:val="004C4481"/>
    <w:rsid w:val="004C5B73"/>
    <w:rsid w:val="004C5F98"/>
    <w:rsid w:val="004C6117"/>
    <w:rsid w:val="004C66D0"/>
    <w:rsid w:val="004C6CDB"/>
    <w:rsid w:val="004C7521"/>
    <w:rsid w:val="004D09F0"/>
    <w:rsid w:val="004D0C85"/>
    <w:rsid w:val="004D0D74"/>
    <w:rsid w:val="004D149E"/>
    <w:rsid w:val="004D19A4"/>
    <w:rsid w:val="004D1BD6"/>
    <w:rsid w:val="004D1CB3"/>
    <w:rsid w:val="004D365B"/>
    <w:rsid w:val="004D430C"/>
    <w:rsid w:val="004D47B8"/>
    <w:rsid w:val="004D6141"/>
    <w:rsid w:val="004D736C"/>
    <w:rsid w:val="004D7688"/>
    <w:rsid w:val="004D76D4"/>
    <w:rsid w:val="004E10D9"/>
    <w:rsid w:val="004E15A3"/>
    <w:rsid w:val="004E191F"/>
    <w:rsid w:val="004E22B2"/>
    <w:rsid w:val="004E2468"/>
    <w:rsid w:val="004E4688"/>
    <w:rsid w:val="004E5503"/>
    <w:rsid w:val="004E59D7"/>
    <w:rsid w:val="004E6124"/>
    <w:rsid w:val="004E6125"/>
    <w:rsid w:val="004E7303"/>
    <w:rsid w:val="004E7F4D"/>
    <w:rsid w:val="004F044F"/>
    <w:rsid w:val="004F07C9"/>
    <w:rsid w:val="004F1565"/>
    <w:rsid w:val="004F2F5A"/>
    <w:rsid w:val="004F358E"/>
    <w:rsid w:val="004F3DAC"/>
    <w:rsid w:val="004F47D0"/>
    <w:rsid w:val="004F4895"/>
    <w:rsid w:val="004F4A12"/>
    <w:rsid w:val="004F5794"/>
    <w:rsid w:val="00500534"/>
    <w:rsid w:val="00500707"/>
    <w:rsid w:val="005009D2"/>
    <w:rsid w:val="00500FA2"/>
    <w:rsid w:val="0050212A"/>
    <w:rsid w:val="005023B5"/>
    <w:rsid w:val="00502763"/>
    <w:rsid w:val="00503444"/>
    <w:rsid w:val="00503791"/>
    <w:rsid w:val="00504125"/>
    <w:rsid w:val="00504E6C"/>
    <w:rsid w:val="00505C22"/>
    <w:rsid w:val="00506678"/>
    <w:rsid w:val="0050697B"/>
    <w:rsid w:val="005075C5"/>
    <w:rsid w:val="005079E0"/>
    <w:rsid w:val="00507C5F"/>
    <w:rsid w:val="00507F17"/>
    <w:rsid w:val="00510C5E"/>
    <w:rsid w:val="0051120C"/>
    <w:rsid w:val="00511414"/>
    <w:rsid w:val="00511F34"/>
    <w:rsid w:val="00512070"/>
    <w:rsid w:val="00512B50"/>
    <w:rsid w:val="00512DA5"/>
    <w:rsid w:val="00513062"/>
    <w:rsid w:val="00513631"/>
    <w:rsid w:val="00514B40"/>
    <w:rsid w:val="00515357"/>
    <w:rsid w:val="005153EB"/>
    <w:rsid w:val="0051566C"/>
    <w:rsid w:val="005171DE"/>
    <w:rsid w:val="005177DA"/>
    <w:rsid w:val="005200B6"/>
    <w:rsid w:val="0052097D"/>
    <w:rsid w:val="00521E18"/>
    <w:rsid w:val="005228E5"/>
    <w:rsid w:val="005243F0"/>
    <w:rsid w:val="005251AD"/>
    <w:rsid w:val="0052541E"/>
    <w:rsid w:val="005255AF"/>
    <w:rsid w:val="005256F1"/>
    <w:rsid w:val="00526F8D"/>
    <w:rsid w:val="00527889"/>
    <w:rsid w:val="005301DD"/>
    <w:rsid w:val="00530391"/>
    <w:rsid w:val="005309E2"/>
    <w:rsid w:val="00530B5C"/>
    <w:rsid w:val="00530D7C"/>
    <w:rsid w:val="005310CC"/>
    <w:rsid w:val="00531B35"/>
    <w:rsid w:val="00531B6F"/>
    <w:rsid w:val="005322E6"/>
    <w:rsid w:val="00533C32"/>
    <w:rsid w:val="0053467B"/>
    <w:rsid w:val="00534FFB"/>
    <w:rsid w:val="005352A6"/>
    <w:rsid w:val="0053572C"/>
    <w:rsid w:val="005357A0"/>
    <w:rsid w:val="00536A25"/>
    <w:rsid w:val="00537010"/>
    <w:rsid w:val="00537519"/>
    <w:rsid w:val="005376CF"/>
    <w:rsid w:val="00537793"/>
    <w:rsid w:val="00540357"/>
    <w:rsid w:val="00542444"/>
    <w:rsid w:val="00542FB4"/>
    <w:rsid w:val="00543AD9"/>
    <w:rsid w:val="005443B7"/>
    <w:rsid w:val="005443C4"/>
    <w:rsid w:val="005445B1"/>
    <w:rsid w:val="00544715"/>
    <w:rsid w:val="0054531B"/>
    <w:rsid w:val="0054675B"/>
    <w:rsid w:val="005468F2"/>
    <w:rsid w:val="005469C0"/>
    <w:rsid w:val="00546E7D"/>
    <w:rsid w:val="005477D0"/>
    <w:rsid w:val="00550230"/>
    <w:rsid w:val="0055068A"/>
    <w:rsid w:val="00551BF6"/>
    <w:rsid w:val="00552EBF"/>
    <w:rsid w:val="0055363F"/>
    <w:rsid w:val="00554B13"/>
    <w:rsid w:val="00554CF5"/>
    <w:rsid w:val="00555F2A"/>
    <w:rsid w:val="00555FEE"/>
    <w:rsid w:val="00556070"/>
    <w:rsid w:val="00556420"/>
    <w:rsid w:val="0055672D"/>
    <w:rsid w:val="00556C12"/>
    <w:rsid w:val="005606AB"/>
    <w:rsid w:val="00560E9D"/>
    <w:rsid w:val="00560EF2"/>
    <w:rsid w:val="0056167C"/>
    <w:rsid w:val="00561B4F"/>
    <w:rsid w:val="00561E21"/>
    <w:rsid w:val="00561E84"/>
    <w:rsid w:val="005648F9"/>
    <w:rsid w:val="005649CA"/>
    <w:rsid w:val="00565775"/>
    <w:rsid w:val="00565B56"/>
    <w:rsid w:val="00565D82"/>
    <w:rsid w:val="0056694C"/>
    <w:rsid w:val="00566E8C"/>
    <w:rsid w:val="005672BF"/>
    <w:rsid w:val="00567E67"/>
    <w:rsid w:val="00570056"/>
    <w:rsid w:val="005703B3"/>
    <w:rsid w:val="00570471"/>
    <w:rsid w:val="00571550"/>
    <w:rsid w:val="00571BDA"/>
    <w:rsid w:val="00572088"/>
    <w:rsid w:val="0057243F"/>
    <w:rsid w:val="00572916"/>
    <w:rsid w:val="005734BD"/>
    <w:rsid w:val="00573F58"/>
    <w:rsid w:val="0057419F"/>
    <w:rsid w:val="0057445F"/>
    <w:rsid w:val="00574742"/>
    <w:rsid w:val="00574CE8"/>
    <w:rsid w:val="00576125"/>
    <w:rsid w:val="00577EE7"/>
    <w:rsid w:val="00580218"/>
    <w:rsid w:val="005802E4"/>
    <w:rsid w:val="00580FA4"/>
    <w:rsid w:val="005818E5"/>
    <w:rsid w:val="00581D9E"/>
    <w:rsid w:val="00581E6F"/>
    <w:rsid w:val="00583C1F"/>
    <w:rsid w:val="005841FD"/>
    <w:rsid w:val="0058448D"/>
    <w:rsid w:val="00585796"/>
    <w:rsid w:val="005857FC"/>
    <w:rsid w:val="00586610"/>
    <w:rsid w:val="0058670D"/>
    <w:rsid w:val="00586C26"/>
    <w:rsid w:val="00587C12"/>
    <w:rsid w:val="00587E1E"/>
    <w:rsid w:val="00590164"/>
    <w:rsid w:val="00591E9B"/>
    <w:rsid w:val="00593CD2"/>
    <w:rsid w:val="005941B7"/>
    <w:rsid w:val="0059438E"/>
    <w:rsid w:val="00595168"/>
    <w:rsid w:val="00595B7B"/>
    <w:rsid w:val="00596118"/>
    <w:rsid w:val="005962B5"/>
    <w:rsid w:val="005967C2"/>
    <w:rsid w:val="0059726D"/>
    <w:rsid w:val="00597D29"/>
    <w:rsid w:val="00597E76"/>
    <w:rsid w:val="005A0143"/>
    <w:rsid w:val="005A05D3"/>
    <w:rsid w:val="005A0614"/>
    <w:rsid w:val="005A0CE1"/>
    <w:rsid w:val="005A113C"/>
    <w:rsid w:val="005A1758"/>
    <w:rsid w:val="005A1866"/>
    <w:rsid w:val="005A1E00"/>
    <w:rsid w:val="005A21BE"/>
    <w:rsid w:val="005A326F"/>
    <w:rsid w:val="005A347A"/>
    <w:rsid w:val="005A3C03"/>
    <w:rsid w:val="005A4046"/>
    <w:rsid w:val="005A4F5D"/>
    <w:rsid w:val="005A6174"/>
    <w:rsid w:val="005A6B03"/>
    <w:rsid w:val="005A70A8"/>
    <w:rsid w:val="005A7145"/>
    <w:rsid w:val="005A7EF5"/>
    <w:rsid w:val="005B04F5"/>
    <w:rsid w:val="005B0B30"/>
    <w:rsid w:val="005B105E"/>
    <w:rsid w:val="005B18D2"/>
    <w:rsid w:val="005B2078"/>
    <w:rsid w:val="005B3435"/>
    <w:rsid w:val="005B378E"/>
    <w:rsid w:val="005B3B26"/>
    <w:rsid w:val="005B4385"/>
    <w:rsid w:val="005B4763"/>
    <w:rsid w:val="005B4965"/>
    <w:rsid w:val="005B4ABC"/>
    <w:rsid w:val="005B54EF"/>
    <w:rsid w:val="005B675B"/>
    <w:rsid w:val="005B6848"/>
    <w:rsid w:val="005B707D"/>
    <w:rsid w:val="005B7BD2"/>
    <w:rsid w:val="005C1077"/>
    <w:rsid w:val="005C2175"/>
    <w:rsid w:val="005C22EF"/>
    <w:rsid w:val="005C23DC"/>
    <w:rsid w:val="005C543C"/>
    <w:rsid w:val="005C57E3"/>
    <w:rsid w:val="005C6B1F"/>
    <w:rsid w:val="005D0409"/>
    <w:rsid w:val="005D148F"/>
    <w:rsid w:val="005D152A"/>
    <w:rsid w:val="005D2E19"/>
    <w:rsid w:val="005D403B"/>
    <w:rsid w:val="005D4418"/>
    <w:rsid w:val="005D45A1"/>
    <w:rsid w:val="005D4631"/>
    <w:rsid w:val="005D4958"/>
    <w:rsid w:val="005D4A2B"/>
    <w:rsid w:val="005D4C81"/>
    <w:rsid w:val="005D5CA9"/>
    <w:rsid w:val="005D5CAC"/>
    <w:rsid w:val="005D5F2E"/>
    <w:rsid w:val="005D6C4B"/>
    <w:rsid w:val="005D71EC"/>
    <w:rsid w:val="005D72CA"/>
    <w:rsid w:val="005E0601"/>
    <w:rsid w:val="005E0B24"/>
    <w:rsid w:val="005E0C62"/>
    <w:rsid w:val="005E103C"/>
    <w:rsid w:val="005E249F"/>
    <w:rsid w:val="005E3915"/>
    <w:rsid w:val="005E5B70"/>
    <w:rsid w:val="005E661A"/>
    <w:rsid w:val="005E675B"/>
    <w:rsid w:val="005E78FC"/>
    <w:rsid w:val="005E7981"/>
    <w:rsid w:val="005F0CD3"/>
    <w:rsid w:val="005F22A7"/>
    <w:rsid w:val="005F2345"/>
    <w:rsid w:val="005F2628"/>
    <w:rsid w:val="005F2A22"/>
    <w:rsid w:val="005F2D11"/>
    <w:rsid w:val="005F3932"/>
    <w:rsid w:val="005F4AE3"/>
    <w:rsid w:val="005F4C63"/>
    <w:rsid w:val="005F4CD7"/>
    <w:rsid w:val="005F5231"/>
    <w:rsid w:val="005F6350"/>
    <w:rsid w:val="005F6626"/>
    <w:rsid w:val="005F6E10"/>
    <w:rsid w:val="005F746E"/>
    <w:rsid w:val="005F7B68"/>
    <w:rsid w:val="00600756"/>
    <w:rsid w:val="00600B78"/>
    <w:rsid w:val="006011C8"/>
    <w:rsid w:val="006017C6"/>
    <w:rsid w:val="00603BB7"/>
    <w:rsid w:val="0060442F"/>
    <w:rsid w:val="00605458"/>
    <w:rsid w:val="0060620A"/>
    <w:rsid w:val="0060712D"/>
    <w:rsid w:val="0060719C"/>
    <w:rsid w:val="006076BF"/>
    <w:rsid w:val="00610A1C"/>
    <w:rsid w:val="00610C8D"/>
    <w:rsid w:val="006110E8"/>
    <w:rsid w:val="00611514"/>
    <w:rsid w:val="00611CA8"/>
    <w:rsid w:val="00613074"/>
    <w:rsid w:val="006130AF"/>
    <w:rsid w:val="00614017"/>
    <w:rsid w:val="00614076"/>
    <w:rsid w:val="0061580F"/>
    <w:rsid w:val="0061622B"/>
    <w:rsid w:val="006165E7"/>
    <w:rsid w:val="006168CD"/>
    <w:rsid w:val="00617124"/>
    <w:rsid w:val="00617253"/>
    <w:rsid w:val="00617490"/>
    <w:rsid w:val="00617B79"/>
    <w:rsid w:val="006202A5"/>
    <w:rsid w:val="0062062A"/>
    <w:rsid w:val="0062076C"/>
    <w:rsid w:val="00621AA6"/>
    <w:rsid w:val="00621E6E"/>
    <w:rsid w:val="006220E4"/>
    <w:rsid w:val="00622259"/>
    <w:rsid w:val="0062257F"/>
    <w:rsid w:val="00622DC8"/>
    <w:rsid w:val="00623022"/>
    <w:rsid w:val="00623127"/>
    <w:rsid w:val="00623D38"/>
    <w:rsid w:val="006243EB"/>
    <w:rsid w:val="00624F4F"/>
    <w:rsid w:val="00624FA6"/>
    <w:rsid w:val="00625017"/>
    <w:rsid w:val="00626A98"/>
    <w:rsid w:val="00626C70"/>
    <w:rsid w:val="00626FB1"/>
    <w:rsid w:val="00627983"/>
    <w:rsid w:val="00630B7B"/>
    <w:rsid w:val="00630F15"/>
    <w:rsid w:val="00631710"/>
    <w:rsid w:val="0063186C"/>
    <w:rsid w:val="0063192F"/>
    <w:rsid w:val="00631EBB"/>
    <w:rsid w:val="00632ACC"/>
    <w:rsid w:val="006334AB"/>
    <w:rsid w:val="00633A54"/>
    <w:rsid w:val="006361BA"/>
    <w:rsid w:val="006361D2"/>
    <w:rsid w:val="00636220"/>
    <w:rsid w:val="00636529"/>
    <w:rsid w:val="00636CB7"/>
    <w:rsid w:val="00636EA8"/>
    <w:rsid w:val="00636F50"/>
    <w:rsid w:val="006377B6"/>
    <w:rsid w:val="00637CD6"/>
    <w:rsid w:val="00640592"/>
    <w:rsid w:val="00642260"/>
    <w:rsid w:val="006446DD"/>
    <w:rsid w:val="00645423"/>
    <w:rsid w:val="0064592A"/>
    <w:rsid w:val="00645C23"/>
    <w:rsid w:val="00646EC0"/>
    <w:rsid w:val="00646FB5"/>
    <w:rsid w:val="00647135"/>
    <w:rsid w:val="00647335"/>
    <w:rsid w:val="00650186"/>
    <w:rsid w:val="00650277"/>
    <w:rsid w:val="00650F1C"/>
    <w:rsid w:val="00651626"/>
    <w:rsid w:val="006517CC"/>
    <w:rsid w:val="00652C43"/>
    <w:rsid w:val="00652D78"/>
    <w:rsid w:val="00652EB9"/>
    <w:rsid w:val="00652F6C"/>
    <w:rsid w:val="006533C3"/>
    <w:rsid w:val="006551B8"/>
    <w:rsid w:val="006554C6"/>
    <w:rsid w:val="00655A2C"/>
    <w:rsid w:val="00660286"/>
    <w:rsid w:val="00661C89"/>
    <w:rsid w:val="00661F00"/>
    <w:rsid w:val="006620BC"/>
    <w:rsid w:val="006622BA"/>
    <w:rsid w:val="00662972"/>
    <w:rsid w:val="00662C4E"/>
    <w:rsid w:val="0066300A"/>
    <w:rsid w:val="00663209"/>
    <w:rsid w:val="00663A0C"/>
    <w:rsid w:val="00663DEC"/>
    <w:rsid w:val="006640D3"/>
    <w:rsid w:val="00664485"/>
    <w:rsid w:val="0066493A"/>
    <w:rsid w:val="00664949"/>
    <w:rsid w:val="00665358"/>
    <w:rsid w:val="006653B5"/>
    <w:rsid w:val="006655EF"/>
    <w:rsid w:val="006655F5"/>
    <w:rsid w:val="006661EB"/>
    <w:rsid w:val="00667C29"/>
    <w:rsid w:val="006711CD"/>
    <w:rsid w:val="00671410"/>
    <w:rsid w:val="00672FE8"/>
    <w:rsid w:val="00673806"/>
    <w:rsid w:val="0067455A"/>
    <w:rsid w:val="00674659"/>
    <w:rsid w:val="0067483D"/>
    <w:rsid w:val="006750AD"/>
    <w:rsid w:val="006774F4"/>
    <w:rsid w:val="006806F3"/>
    <w:rsid w:val="006808BF"/>
    <w:rsid w:val="00681505"/>
    <w:rsid w:val="00681D80"/>
    <w:rsid w:val="006825F7"/>
    <w:rsid w:val="0068315E"/>
    <w:rsid w:val="006835B3"/>
    <w:rsid w:val="00684433"/>
    <w:rsid w:val="00685A52"/>
    <w:rsid w:val="00686125"/>
    <w:rsid w:val="00686835"/>
    <w:rsid w:val="006876B6"/>
    <w:rsid w:val="006906ED"/>
    <w:rsid w:val="00691A06"/>
    <w:rsid w:val="00691D11"/>
    <w:rsid w:val="00691FCD"/>
    <w:rsid w:val="00692067"/>
    <w:rsid w:val="00692950"/>
    <w:rsid w:val="0069348C"/>
    <w:rsid w:val="00694865"/>
    <w:rsid w:val="006949DF"/>
    <w:rsid w:val="0069537B"/>
    <w:rsid w:val="00697683"/>
    <w:rsid w:val="006A0652"/>
    <w:rsid w:val="006A0767"/>
    <w:rsid w:val="006A14BF"/>
    <w:rsid w:val="006A2CA2"/>
    <w:rsid w:val="006A348B"/>
    <w:rsid w:val="006A3BAC"/>
    <w:rsid w:val="006A42B3"/>
    <w:rsid w:val="006A5279"/>
    <w:rsid w:val="006A7983"/>
    <w:rsid w:val="006B027F"/>
    <w:rsid w:val="006B0368"/>
    <w:rsid w:val="006B0F8E"/>
    <w:rsid w:val="006B1883"/>
    <w:rsid w:val="006B1C27"/>
    <w:rsid w:val="006B2512"/>
    <w:rsid w:val="006B2DB6"/>
    <w:rsid w:val="006B586A"/>
    <w:rsid w:val="006B68D8"/>
    <w:rsid w:val="006B6C2B"/>
    <w:rsid w:val="006B6C32"/>
    <w:rsid w:val="006B6D16"/>
    <w:rsid w:val="006B6D83"/>
    <w:rsid w:val="006B75CB"/>
    <w:rsid w:val="006B7E95"/>
    <w:rsid w:val="006C1619"/>
    <w:rsid w:val="006C1856"/>
    <w:rsid w:val="006C2737"/>
    <w:rsid w:val="006C3C75"/>
    <w:rsid w:val="006C3EF4"/>
    <w:rsid w:val="006C4C7F"/>
    <w:rsid w:val="006C5683"/>
    <w:rsid w:val="006C5A92"/>
    <w:rsid w:val="006C6343"/>
    <w:rsid w:val="006C701C"/>
    <w:rsid w:val="006C736F"/>
    <w:rsid w:val="006C7EEB"/>
    <w:rsid w:val="006D0800"/>
    <w:rsid w:val="006D0CC1"/>
    <w:rsid w:val="006D0DAA"/>
    <w:rsid w:val="006D0DD3"/>
    <w:rsid w:val="006D0E98"/>
    <w:rsid w:val="006D0FB6"/>
    <w:rsid w:val="006D1979"/>
    <w:rsid w:val="006D1F16"/>
    <w:rsid w:val="006D239C"/>
    <w:rsid w:val="006D304F"/>
    <w:rsid w:val="006D3676"/>
    <w:rsid w:val="006D61C1"/>
    <w:rsid w:val="006D62F9"/>
    <w:rsid w:val="006D75CD"/>
    <w:rsid w:val="006E3949"/>
    <w:rsid w:val="006E3E11"/>
    <w:rsid w:val="006E42B2"/>
    <w:rsid w:val="006E544F"/>
    <w:rsid w:val="006E5C12"/>
    <w:rsid w:val="006E6353"/>
    <w:rsid w:val="006E6595"/>
    <w:rsid w:val="006E6962"/>
    <w:rsid w:val="006E7049"/>
    <w:rsid w:val="006E7327"/>
    <w:rsid w:val="006E7560"/>
    <w:rsid w:val="006E7A7E"/>
    <w:rsid w:val="006E7CA8"/>
    <w:rsid w:val="006F000A"/>
    <w:rsid w:val="006F19E3"/>
    <w:rsid w:val="006F1F0E"/>
    <w:rsid w:val="006F1FE8"/>
    <w:rsid w:val="006F3FED"/>
    <w:rsid w:val="006F446A"/>
    <w:rsid w:val="006F4689"/>
    <w:rsid w:val="006F4798"/>
    <w:rsid w:val="006F69D3"/>
    <w:rsid w:val="006F70B3"/>
    <w:rsid w:val="007002CA"/>
    <w:rsid w:val="007015FF"/>
    <w:rsid w:val="00701CE7"/>
    <w:rsid w:val="00701D85"/>
    <w:rsid w:val="00701E18"/>
    <w:rsid w:val="007021E2"/>
    <w:rsid w:val="00703818"/>
    <w:rsid w:val="007042D6"/>
    <w:rsid w:val="007044B2"/>
    <w:rsid w:val="007044BE"/>
    <w:rsid w:val="007052C8"/>
    <w:rsid w:val="00706916"/>
    <w:rsid w:val="0070732B"/>
    <w:rsid w:val="00707ACD"/>
    <w:rsid w:val="00707C10"/>
    <w:rsid w:val="00707FF1"/>
    <w:rsid w:val="007105B3"/>
    <w:rsid w:val="0071071F"/>
    <w:rsid w:val="00710E92"/>
    <w:rsid w:val="00710EA0"/>
    <w:rsid w:val="0071122B"/>
    <w:rsid w:val="0071215B"/>
    <w:rsid w:val="00712ACB"/>
    <w:rsid w:val="00712FB9"/>
    <w:rsid w:val="00713760"/>
    <w:rsid w:val="0071495A"/>
    <w:rsid w:val="007150F1"/>
    <w:rsid w:val="0071523E"/>
    <w:rsid w:val="0071547D"/>
    <w:rsid w:val="00715D30"/>
    <w:rsid w:val="007163F4"/>
    <w:rsid w:val="007168F3"/>
    <w:rsid w:val="0071729D"/>
    <w:rsid w:val="0071735E"/>
    <w:rsid w:val="007173BB"/>
    <w:rsid w:val="00717896"/>
    <w:rsid w:val="0072073F"/>
    <w:rsid w:val="00721D36"/>
    <w:rsid w:val="00722FCE"/>
    <w:rsid w:val="0072385C"/>
    <w:rsid w:val="0072499E"/>
    <w:rsid w:val="00724DD6"/>
    <w:rsid w:val="0072597D"/>
    <w:rsid w:val="00726171"/>
    <w:rsid w:val="007316D5"/>
    <w:rsid w:val="00731B99"/>
    <w:rsid w:val="007326BF"/>
    <w:rsid w:val="00733D46"/>
    <w:rsid w:val="00733F4B"/>
    <w:rsid w:val="007341BA"/>
    <w:rsid w:val="00734630"/>
    <w:rsid w:val="00735074"/>
    <w:rsid w:val="00735A6B"/>
    <w:rsid w:val="00735BA7"/>
    <w:rsid w:val="00735CDD"/>
    <w:rsid w:val="007362EC"/>
    <w:rsid w:val="00736739"/>
    <w:rsid w:val="00736F56"/>
    <w:rsid w:val="007374B9"/>
    <w:rsid w:val="00740587"/>
    <w:rsid w:val="007405F7"/>
    <w:rsid w:val="00740A8F"/>
    <w:rsid w:val="00741691"/>
    <w:rsid w:val="0074187E"/>
    <w:rsid w:val="0074205C"/>
    <w:rsid w:val="007420DA"/>
    <w:rsid w:val="00742876"/>
    <w:rsid w:val="00743217"/>
    <w:rsid w:val="0074374E"/>
    <w:rsid w:val="00743B0B"/>
    <w:rsid w:val="007443A5"/>
    <w:rsid w:val="007443FF"/>
    <w:rsid w:val="00744CBA"/>
    <w:rsid w:val="007456FD"/>
    <w:rsid w:val="00745AEE"/>
    <w:rsid w:val="00746036"/>
    <w:rsid w:val="00746666"/>
    <w:rsid w:val="00747180"/>
    <w:rsid w:val="007475FA"/>
    <w:rsid w:val="00747A24"/>
    <w:rsid w:val="007511CF"/>
    <w:rsid w:val="007512FF"/>
    <w:rsid w:val="00751D6E"/>
    <w:rsid w:val="00751EB3"/>
    <w:rsid w:val="00751F87"/>
    <w:rsid w:val="00752124"/>
    <w:rsid w:val="007531B6"/>
    <w:rsid w:val="007532EB"/>
    <w:rsid w:val="00753462"/>
    <w:rsid w:val="00754250"/>
    <w:rsid w:val="00755CCC"/>
    <w:rsid w:val="00756D85"/>
    <w:rsid w:val="00757CC6"/>
    <w:rsid w:val="00757ED7"/>
    <w:rsid w:val="0076023E"/>
    <w:rsid w:val="007607E8"/>
    <w:rsid w:val="007608FF"/>
    <w:rsid w:val="00760BD6"/>
    <w:rsid w:val="00760E7D"/>
    <w:rsid w:val="00761C1F"/>
    <w:rsid w:val="007624B8"/>
    <w:rsid w:val="007626D9"/>
    <w:rsid w:val="00763F63"/>
    <w:rsid w:val="00764579"/>
    <w:rsid w:val="00764949"/>
    <w:rsid w:val="007653B2"/>
    <w:rsid w:val="00766225"/>
    <w:rsid w:val="00770F0E"/>
    <w:rsid w:val="00770F11"/>
    <w:rsid w:val="00771ACE"/>
    <w:rsid w:val="00772942"/>
    <w:rsid w:val="007746DE"/>
    <w:rsid w:val="00774F15"/>
    <w:rsid w:val="0077531B"/>
    <w:rsid w:val="00775496"/>
    <w:rsid w:val="00775DCA"/>
    <w:rsid w:val="00775EF4"/>
    <w:rsid w:val="00775FB2"/>
    <w:rsid w:val="0077641C"/>
    <w:rsid w:val="0077711B"/>
    <w:rsid w:val="00777603"/>
    <w:rsid w:val="0078004B"/>
    <w:rsid w:val="00780130"/>
    <w:rsid w:val="007806BA"/>
    <w:rsid w:val="0078090B"/>
    <w:rsid w:val="007816D5"/>
    <w:rsid w:val="007820D6"/>
    <w:rsid w:val="00782A59"/>
    <w:rsid w:val="00783847"/>
    <w:rsid w:val="00784486"/>
    <w:rsid w:val="007848CB"/>
    <w:rsid w:val="00784CA4"/>
    <w:rsid w:val="00785F41"/>
    <w:rsid w:val="00786988"/>
    <w:rsid w:val="00786E3D"/>
    <w:rsid w:val="0078738F"/>
    <w:rsid w:val="00790D81"/>
    <w:rsid w:val="0079113B"/>
    <w:rsid w:val="00792539"/>
    <w:rsid w:val="00793147"/>
    <w:rsid w:val="00794664"/>
    <w:rsid w:val="00794947"/>
    <w:rsid w:val="00794D0B"/>
    <w:rsid w:val="00794D7B"/>
    <w:rsid w:val="0079563C"/>
    <w:rsid w:val="00795764"/>
    <w:rsid w:val="00795E98"/>
    <w:rsid w:val="00796348"/>
    <w:rsid w:val="00797893"/>
    <w:rsid w:val="00797AA8"/>
    <w:rsid w:val="007A0FB2"/>
    <w:rsid w:val="007A1CB7"/>
    <w:rsid w:val="007A208E"/>
    <w:rsid w:val="007A3283"/>
    <w:rsid w:val="007A332B"/>
    <w:rsid w:val="007A4402"/>
    <w:rsid w:val="007A4F58"/>
    <w:rsid w:val="007A5603"/>
    <w:rsid w:val="007A5D5B"/>
    <w:rsid w:val="007A6349"/>
    <w:rsid w:val="007A6725"/>
    <w:rsid w:val="007A794B"/>
    <w:rsid w:val="007A7ADD"/>
    <w:rsid w:val="007B002D"/>
    <w:rsid w:val="007B0171"/>
    <w:rsid w:val="007B2930"/>
    <w:rsid w:val="007B2962"/>
    <w:rsid w:val="007B4476"/>
    <w:rsid w:val="007B4DC7"/>
    <w:rsid w:val="007B4E51"/>
    <w:rsid w:val="007B50B4"/>
    <w:rsid w:val="007B5851"/>
    <w:rsid w:val="007B78B4"/>
    <w:rsid w:val="007C00DA"/>
    <w:rsid w:val="007C0929"/>
    <w:rsid w:val="007C0E16"/>
    <w:rsid w:val="007C2BB1"/>
    <w:rsid w:val="007C3F94"/>
    <w:rsid w:val="007C4E06"/>
    <w:rsid w:val="007C6B33"/>
    <w:rsid w:val="007C7291"/>
    <w:rsid w:val="007D0720"/>
    <w:rsid w:val="007D11E3"/>
    <w:rsid w:val="007D1EAD"/>
    <w:rsid w:val="007D200B"/>
    <w:rsid w:val="007D2270"/>
    <w:rsid w:val="007D321C"/>
    <w:rsid w:val="007D4C12"/>
    <w:rsid w:val="007D4DDE"/>
    <w:rsid w:val="007D55F8"/>
    <w:rsid w:val="007D5919"/>
    <w:rsid w:val="007D5F56"/>
    <w:rsid w:val="007D728E"/>
    <w:rsid w:val="007D7C47"/>
    <w:rsid w:val="007E145D"/>
    <w:rsid w:val="007E1A43"/>
    <w:rsid w:val="007E2EF2"/>
    <w:rsid w:val="007E3836"/>
    <w:rsid w:val="007E3C0E"/>
    <w:rsid w:val="007E506D"/>
    <w:rsid w:val="007E54F0"/>
    <w:rsid w:val="007E572E"/>
    <w:rsid w:val="007E5EDD"/>
    <w:rsid w:val="007E61F4"/>
    <w:rsid w:val="007E6CD9"/>
    <w:rsid w:val="007E718E"/>
    <w:rsid w:val="007F021E"/>
    <w:rsid w:val="007F13CD"/>
    <w:rsid w:val="007F1D57"/>
    <w:rsid w:val="007F326A"/>
    <w:rsid w:val="007F39CE"/>
    <w:rsid w:val="007F41DB"/>
    <w:rsid w:val="007F43B6"/>
    <w:rsid w:val="007F53AA"/>
    <w:rsid w:val="007F5606"/>
    <w:rsid w:val="007F5EBB"/>
    <w:rsid w:val="008001B9"/>
    <w:rsid w:val="00800454"/>
    <w:rsid w:val="0080171D"/>
    <w:rsid w:val="00801F2D"/>
    <w:rsid w:val="008033D8"/>
    <w:rsid w:val="00803A82"/>
    <w:rsid w:val="0080414B"/>
    <w:rsid w:val="00805EF4"/>
    <w:rsid w:val="00807410"/>
    <w:rsid w:val="00810D18"/>
    <w:rsid w:val="00810DA2"/>
    <w:rsid w:val="008115C5"/>
    <w:rsid w:val="00811A13"/>
    <w:rsid w:val="00811CD7"/>
    <w:rsid w:val="008122AD"/>
    <w:rsid w:val="008129A5"/>
    <w:rsid w:val="00812C70"/>
    <w:rsid w:val="008135BE"/>
    <w:rsid w:val="0081418A"/>
    <w:rsid w:val="008142EC"/>
    <w:rsid w:val="00814382"/>
    <w:rsid w:val="008147C1"/>
    <w:rsid w:val="008149B0"/>
    <w:rsid w:val="00815EE1"/>
    <w:rsid w:val="00816C9A"/>
    <w:rsid w:val="008172D1"/>
    <w:rsid w:val="008177D7"/>
    <w:rsid w:val="00817F7C"/>
    <w:rsid w:val="008217B4"/>
    <w:rsid w:val="00822007"/>
    <w:rsid w:val="00822293"/>
    <w:rsid w:val="00822D9F"/>
    <w:rsid w:val="00823F6F"/>
    <w:rsid w:val="00824CB4"/>
    <w:rsid w:val="00824D2A"/>
    <w:rsid w:val="00825635"/>
    <w:rsid w:val="00826203"/>
    <w:rsid w:val="008272A5"/>
    <w:rsid w:val="008273DE"/>
    <w:rsid w:val="008277A6"/>
    <w:rsid w:val="008310F5"/>
    <w:rsid w:val="00831644"/>
    <w:rsid w:val="00832C29"/>
    <w:rsid w:val="00832FB4"/>
    <w:rsid w:val="008330F7"/>
    <w:rsid w:val="00833183"/>
    <w:rsid w:val="008336BD"/>
    <w:rsid w:val="00833AA2"/>
    <w:rsid w:val="008344CE"/>
    <w:rsid w:val="00834C76"/>
    <w:rsid w:val="0083599D"/>
    <w:rsid w:val="00835B15"/>
    <w:rsid w:val="0083696E"/>
    <w:rsid w:val="00836AA7"/>
    <w:rsid w:val="008414D9"/>
    <w:rsid w:val="008423A3"/>
    <w:rsid w:val="00842DCE"/>
    <w:rsid w:val="0084381D"/>
    <w:rsid w:val="00843D2C"/>
    <w:rsid w:val="00844251"/>
    <w:rsid w:val="00844967"/>
    <w:rsid w:val="00844F2B"/>
    <w:rsid w:val="00845FAB"/>
    <w:rsid w:val="00845FD4"/>
    <w:rsid w:val="00845FE1"/>
    <w:rsid w:val="00846586"/>
    <w:rsid w:val="00846C1D"/>
    <w:rsid w:val="00846D9D"/>
    <w:rsid w:val="00846EF1"/>
    <w:rsid w:val="00846F90"/>
    <w:rsid w:val="00847FDD"/>
    <w:rsid w:val="00851451"/>
    <w:rsid w:val="00851838"/>
    <w:rsid w:val="00851F8B"/>
    <w:rsid w:val="00852043"/>
    <w:rsid w:val="0085211A"/>
    <w:rsid w:val="0085254A"/>
    <w:rsid w:val="008533C2"/>
    <w:rsid w:val="00853657"/>
    <w:rsid w:val="00855474"/>
    <w:rsid w:val="0085587F"/>
    <w:rsid w:val="008563CC"/>
    <w:rsid w:val="00856C0B"/>
    <w:rsid w:val="00856E46"/>
    <w:rsid w:val="008572FB"/>
    <w:rsid w:val="00860FF0"/>
    <w:rsid w:val="0086142A"/>
    <w:rsid w:val="008617C5"/>
    <w:rsid w:val="00861D88"/>
    <w:rsid w:val="00862111"/>
    <w:rsid w:val="00862D16"/>
    <w:rsid w:val="008638D7"/>
    <w:rsid w:val="0086473B"/>
    <w:rsid w:val="008647B0"/>
    <w:rsid w:val="00865300"/>
    <w:rsid w:val="00865B73"/>
    <w:rsid w:val="008660A2"/>
    <w:rsid w:val="008667CC"/>
    <w:rsid w:val="008679D4"/>
    <w:rsid w:val="008709BE"/>
    <w:rsid w:val="00870DAC"/>
    <w:rsid w:val="00871323"/>
    <w:rsid w:val="00871EEB"/>
    <w:rsid w:val="008727C0"/>
    <w:rsid w:val="0087280E"/>
    <w:rsid w:val="00872B81"/>
    <w:rsid w:val="00872ED3"/>
    <w:rsid w:val="00872F09"/>
    <w:rsid w:val="0087362B"/>
    <w:rsid w:val="00873EA1"/>
    <w:rsid w:val="0087454A"/>
    <w:rsid w:val="00875365"/>
    <w:rsid w:val="00875747"/>
    <w:rsid w:val="00875A6F"/>
    <w:rsid w:val="008763F5"/>
    <w:rsid w:val="00876442"/>
    <w:rsid w:val="00876FA4"/>
    <w:rsid w:val="00880168"/>
    <w:rsid w:val="00881042"/>
    <w:rsid w:val="008810C5"/>
    <w:rsid w:val="008825E4"/>
    <w:rsid w:val="00882D3C"/>
    <w:rsid w:val="00884155"/>
    <w:rsid w:val="008847C9"/>
    <w:rsid w:val="008847ED"/>
    <w:rsid w:val="00884D0D"/>
    <w:rsid w:val="008860ED"/>
    <w:rsid w:val="0088770E"/>
    <w:rsid w:val="00887D24"/>
    <w:rsid w:val="008902DE"/>
    <w:rsid w:val="0089061C"/>
    <w:rsid w:val="00891C4E"/>
    <w:rsid w:val="00891D24"/>
    <w:rsid w:val="00892CAC"/>
    <w:rsid w:val="00892D3B"/>
    <w:rsid w:val="0089427C"/>
    <w:rsid w:val="00895154"/>
    <w:rsid w:val="00895E2A"/>
    <w:rsid w:val="008973D5"/>
    <w:rsid w:val="008975D4"/>
    <w:rsid w:val="00897EDC"/>
    <w:rsid w:val="00897F70"/>
    <w:rsid w:val="008A17EB"/>
    <w:rsid w:val="008A2824"/>
    <w:rsid w:val="008A2C2E"/>
    <w:rsid w:val="008A2F12"/>
    <w:rsid w:val="008A3853"/>
    <w:rsid w:val="008A38AE"/>
    <w:rsid w:val="008A3C48"/>
    <w:rsid w:val="008A3C81"/>
    <w:rsid w:val="008A44D8"/>
    <w:rsid w:val="008A4878"/>
    <w:rsid w:val="008A5134"/>
    <w:rsid w:val="008A51AD"/>
    <w:rsid w:val="008B0B83"/>
    <w:rsid w:val="008B1393"/>
    <w:rsid w:val="008B20D9"/>
    <w:rsid w:val="008B2539"/>
    <w:rsid w:val="008B3D74"/>
    <w:rsid w:val="008B3F7D"/>
    <w:rsid w:val="008B42D6"/>
    <w:rsid w:val="008B4953"/>
    <w:rsid w:val="008B4B0B"/>
    <w:rsid w:val="008B5349"/>
    <w:rsid w:val="008B547E"/>
    <w:rsid w:val="008B55D7"/>
    <w:rsid w:val="008B5841"/>
    <w:rsid w:val="008B5C02"/>
    <w:rsid w:val="008B5F34"/>
    <w:rsid w:val="008B6CCD"/>
    <w:rsid w:val="008B75EE"/>
    <w:rsid w:val="008B7BC0"/>
    <w:rsid w:val="008C2C25"/>
    <w:rsid w:val="008C2E6B"/>
    <w:rsid w:val="008C3137"/>
    <w:rsid w:val="008C4DF6"/>
    <w:rsid w:val="008C5774"/>
    <w:rsid w:val="008C579E"/>
    <w:rsid w:val="008C6698"/>
    <w:rsid w:val="008C74F7"/>
    <w:rsid w:val="008C78ED"/>
    <w:rsid w:val="008D01C6"/>
    <w:rsid w:val="008D051C"/>
    <w:rsid w:val="008D0FCF"/>
    <w:rsid w:val="008D1E8E"/>
    <w:rsid w:val="008D2600"/>
    <w:rsid w:val="008D295C"/>
    <w:rsid w:val="008D37F6"/>
    <w:rsid w:val="008D5B54"/>
    <w:rsid w:val="008D6266"/>
    <w:rsid w:val="008D7983"/>
    <w:rsid w:val="008E0BAC"/>
    <w:rsid w:val="008E1893"/>
    <w:rsid w:val="008E1D51"/>
    <w:rsid w:val="008E31CB"/>
    <w:rsid w:val="008E34D4"/>
    <w:rsid w:val="008E3A68"/>
    <w:rsid w:val="008E51E0"/>
    <w:rsid w:val="008E54F0"/>
    <w:rsid w:val="008E5AD8"/>
    <w:rsid w:val="008F09A9"/>
    <w:rsid w:val="008F0B32"/>
    <w:rsid w:val="008F2A4E"/>
    <w:rsid w:val="008F2DFC"/>
    <w:rsid w:val="008F2E36"/>
    <w:rsid w:val="008F3A34"/>
    <w:rsid w:val="008F3B20"/>
    <w:rsid w:val="008F3D78"/>
    <w:rsid w:val="008F3EF8"/>
    <w:rsid w:val="008F511A"/>
    <w:rsid w:val="008F72A2"/>
    <w:rsid w:val="008F79B5"/>
    <w:rsid w:val="008F7A1A"/>
    <w:rsid w:val="008F7AFB"/>
    <w:rsid w:val="009008E5"/>
    <w:rsid w:val="00900963"/>
    <w:rsid w:val="00900D5B"/>
    <w:rsid w:val="00901718"/>
    <w:rsid w:val="0090221B"/>
    <w:rsid w:val="0090295C"/>
    <w:rsid w:val="00902EE1"/>
    <w:rsid w:val="009047F7"/>
    <w:rsid w:val="0090492C"/>
    <w:rsid w:val="009106D7"/>
    <w:rsid w:val="009116F5"/>
    <w:rsid w:val="00911C80"/>
    <w:rsid w:val="00911D07"/>
    <w:rsid w:val="00911F6A"/>
    <w:rsid w:val="009121FF"/>
    <w:rsid w:val="009129DC"/>
    <w:rsid w:val="00912D7B"/>
    <w:rsid w:val="00912FCC"/>
    <w:rsid w:val="00913148"/>
    <w:rsid w:val="0091320F"/>
    <w:rsid w:val="009133C2"/>
    <w:rsid w:val="00913542"/>
    <w:rsid w:val="0091375F"/>
    <w:rsid w:val="009139D9"/>
    <w:rsid w:val="00914F64"/>
    <w:rsid w:val="009161E3"/>
    <w:rsid w:val="00916203"/>
    <w:rsid w:val="00916F82"/>
    <w:rsid w:val="00917A68"/>
    <w:rsid w:val="009208D8"/>
    <w:rsid w:val="00921908"/>
    <w:rsid w:val="00921C50"/>
    <w:rsid w:val="00921E6E"/>
    <w:rsid w:val="00922066"/>
    <w:rsid w:val="00922DBD"/>
    <w:rsid w:val="00922FD6"/>
    <w:rsid w:val="0092387F"/>
    <w:rsid w:val="0092423A"/>
    <w:rsid w:val="00924490"/>
    <w:rsid w:val="00925F3A"/>
    <w:rsid w:val="00926505"/>
    <w:rsid w:val="009265C0"/>
    <w:rsid w:val="0092693B"/>
    <w:rsid w:val="00926A67"/>
    <w:rsid w:val="00926F0E"/>
    <w:rsid w:val="009273E9"/>
    <w:rsid w:val="00927651"/>
    <w:rsid w:val="00927699"/>
    <w:rsid w:val="00927D31"/>
    <w:rsid w:val="0093012E"/>
    <w:rsid w:val="00930817"/>
    <w:rsid w:val="00930BA2"/>
    <w:rsid w:val="0093109F"/>
    <w:rsid w:val="00932058"/>
    <w:rsid w:val="00932102"/>
    <w:rsid w:val="00932447"/>
    <w:rsid w:val="00932950"/>
    <w:rsid w:val="0093327C"/>
    <w:rsid w:val="00933405"/>
    <w:rsid w:val="00933735"/>
    <w:rsid w:val="00933891"/>
    <w:rsid w:val="00933D60"/>
    <w:rsid w:val="0093440A"/>
    <w:rsid w:val="00935573"/>
    <w:rsid w:val="009356A2"/>
    <w:rsid w:val="00935AC1"/>
    <w:rsid w:val="00935BC6"/>
    <w:rsid w:val="00937BF8"/>
    <w:rsid w:val="00937FF7"/>
    <w:rsid w:val="00942AD0"/>
    <w:rsid w:val="00942D68"/>
    <w:rsid w:val="00943951"/>
    <w:rsid w:val="009443D8"/>
    <w:rsid w:val="009444AC"/>
    <w:rsid w:val="00944F44"/>
    <w:rsid w:val="009452F1"/>
    <w:rsid w:val="0094537B"/>
    <w:rsid w:val="00945537"/>
    <w:rsid w:val="00945684"/>
    <w:rsid w:val="009456EB"/>
    <w:rsid w:val="009469BE"/>
    <w:rsid w:val="0094797C"/>
    <w:rsid w:val="00947DC2"/>
    <w:rsid w:val="00950ADD"/>
    <w:rsid w:val="009513E4"/>
    <w:rsid w:val="0095151E"/>
    <w:rsid w:val="00951FDE"/>
    <w:rsid w:val="009543C3"/>
    <w:rsid w:val="00954BF8"/>
    <w:rsid w:val="00954FC6"/>
    <w:rsid w:val="00955352"/>
    <w:rsid w:val="00957609"/>
    <w:rsid w:val="00957FBC"/>
    <w:rsid w:val="00960420"/>
    <w:rsid w:val="00960714"/>
    <w:rsid w:val="0096255F"/>
    <w:rsid w:val="00962DE1"/>
    <w:rsid w:val="009637BE"/>
    <w:rsid w:val="00964645"/>
    <w:rsid w:val="00964788"/>
    <w:rsid w:val="009647C5"/>
    <w:rsid w:val="009660CE"/>
    <w:rsid w:val="00966D16"/>
    <w:rsid w:val="00967253"/>
    <w:rsid w:val="009675F1"/>
    <w:rsid w:val="00967C6A"/>
    <w:rsid w:val="00967E50"/>
    <w:rsid w:val="009704FB"/>
    <w:rsid w:val="009705D7"/>
    <w:rsid w:val="00971A39"/>
    <w:rsid w:val="00971C83"/>
    <w:rsid w:val="00971CE0"/>
    <w:rsid w:val="0097328C"/>
    <w:rsid w:val="0097527E"/>
    <w:rsid w:val="00976A2B"/>
    <w:rsid w:val="00976ABB"/>
    <w:rsid w:val="009809D3"/>
    <w:rsid w:val="00981942"/>
    <w:rsid w:val="00981ABD"/>
    <w:rsid w:val="00981EF7"/>
    <w:rsid w:val="00982384"/>
    <w:rsid w:val="009832ED"/>
    <w:rsid w:val="00983347"/>
    <w:rsid w:val="00984A75"/>
    <w:rsid w:val="00985FC1"/>
    <w:rsid w:val="009862D5"/>
    <w:rsid w:val="00986DFB"/>
    <w:rsid w:val="00986F87"/>
    <w:rsid w:val="00987D02"/>
    <w:rsid w:val="00990586"/>
    <w:rsid w:val="009906C8"/>
    <w:rsid w:val="009908CD"/>
    <w:rsid w:val="009914B0"/>
    <w:rsid w:val="00991785"/>
    <w:rsid w:val="00992746"/>
    <w:rsid w:val="009931F1"/>
    <w:rsid w:val="00993E9F"/>
    <w:rsid w:val="00994B34"/>
    <w:rsid w:val="00994EF3"/>
    <w:rsid w:val="0099574F"/>
    <w:rsid w:val="009972E2"/>
    <w:rsid w:val="0099751F"/>
    <w:rsid w:val="00997577"/>
    <w:rsid w:val="00997EBB"/>
    <w:rsid w:val="009A03A4"/>
    <w:rsid w:val="009A0990"/>
    <w:rsid w:val="009A12A0"/>
    <w:rsid w:val="009A16F4"/>
    <w:rsid w:val="009A1852"/>
    <w:rsid w:val="009A200B"/>
    <w:rsid w:val="009A30F1"/>
    <w:rsid w:val="009A3F61"/>
    <w:rsid w:val="009A3F68"/>
    <w:rsid w:val="009A583A"/>
    <w:rsid w:val="009A7A67"/>
    <w:rsid w:val="009B123F"/>
    <w:rsid w:val="009B1E5F"/>
    <w:rsid w:val="009B1EE0"/>
    <w:rsid w:val="009B1F4A"/>
    <w:rsid w:val="009B40C5"/>
    <w:rsid w:val="009B501B"/>
    <w:rsid w:val="009B5BC7"/>
    <w:rsid w:val="009B675D"/>
    <w:rsid w:val="009B6BC1"/>
    <w:rsid w:val="009B751A"/>
    <w:rsid w:val="009B7F79"/>
    <w:rsid w:val="009C0855"/>
    <w:rsid w:val="009C0FE4"/>
    <w:rsid w:val="009C1C52"/>
    <w:rsid w:val="009C1C56"/>
    <w:rsid w:val="009C1D09"/>
    <w:rsid w:val="009C1F0A"/>
    <w:rsid w:val="009C2EA4"/>
    <w:rsid w:val="009C32EB"/>
    <w:rsid w:val="009C349D"/>
    <w:rsid w:val="009C4888"/>
    <w:rsid w:val="009C5BEE"/>
    <w:rsid w:val="009C5CE0"/>
    <w:rsid w:val="009C7049"/>
    <w:rsid w:val="009C71D4"/>
    <w:rsid w:val="009C7CDB"/>
    <w:rsid w:val="009D1067"/>
    <w:rsid w:val="009D1306"/>
    <w:rsid w:val="009D134C"/>
    <w:rsid w:val="009D173D"/>
    <w:rsid w:val="009D1A9A"/>
    <w:rsid w:val="009D24F9"/>
    <w:rsid w:val="009D2CAE"/>
    <w:rsid w:val="009D309D"/>
    <w:rsid w:val="009D33EC"/>
    <w:rsid w:val="009D3DEB"/>
    <w:rsid w:val="009D4377"/>
    <w:rsid w:val="009D507A"/>
    <w:rsid w:val="009D59D0"/>
    <w:rsid w:val="009D6A4F"/>
    <w:rsid w:val="009D700E"/>
    <w:rsid w:val="009D7700"/>
    <w:rsid w:val="009D7913"/>
    <w:rsid w:val="009D7B56"/>
    <w:rsid w:val="009E10BD"/>
    <w:rsid w:val="009E197C"/>
    <w:rsid w:val="009E1987"/>
    <w:rsid w:val="009E1A09"/>
    <w:rsid w:val="009E1B84"/>
    <w:rsid w:val="009E1C7A"/>
    <w:rsid w:val="009E2089"/>
    <w:rsid w:val="009E258E"/>
    <w:rsid w:val="009E26B2"/>
    <w:rsid w:val="009E318C"/>
    <w:rsid w:val="009E3572"/>
    <w:rsid w:val="009E421E"/>
    <w:rsid w:val="009E4D2D"/>
    <w:rsid w:val="009E5847"/>
    <w:rsid w:val="009E594F"/>
    <w:rsid w:val="009E63A4"/>
    <w:rsid w:val="009E73C2"/>
    <w:rsid w:val="009E745D"/>
    <w:rsid w:val="009E7589"/>
    <w:rsid w:val="009E78BD"/>
    <w:rsid w:val="009F049C"/>
    <w:rsid w:val="009F0C97"/>
    <w:rsid w:val="009F1A1F"/>
    <w:rsid w:val="009F2FC3"/>
    <w:rsid w:val="009F2FCE"/>
    <w:rsid w:val="009F3981"/>
    <w:rsid w:val="009F4D87"/>
    <w:rsid w:val="009F4E49"/>
    <w:rsid w:val="009F5F19"/>
    <w:rsid w:val="009F70E9"/>
    <w:rsid w:val="00A000F8"/>
    <w:rsid w:val="00A0095E"/>
    <w:rsid w:val="00A00B4A"/>
    <w:rsid w:val="00A03097"/>
    <w:rsid w:val="00A03187"/>
    <w:rsid w:val="00A04732"/>
    <w:rsid w:val="00A04ABD"/>
    <w:rsid w:val="00A04E36"/>
    <w:rsid w:val="00A05001"/>
    <w:rsid w:val="00A05926"/>
    <w:rsid w:val="00A06979"/>
    <w:rsid w:val="00A0777B"/>
    <w:rsid w:val="00A07D72"/>
    <w:rsid w:val="00A10251"/>
    <w:rsid w:val="00A11025"/>
    <w:rsid w:val="00A117C1"/>
    <w:rsid w:val="00A12602"/>
    <w:rsid w:val="00A13230"/>
    <w:rsid w:val="00A141A8"/>
    <w:rsid w:val="00A152FD"/>
    <w:rsid w:val="00A16360"/>
    <w:rsid w:val="00A16C9A"/>
    <w:rsid w:val="00A16D4C"/>
    <w:rsid w:val="00A20154"/>
    <w:rsid w:val="00A201B1"/>
    <w:rsid w:val="00A2174A"/>
    <w:rsid w:val="00A21884"/>
    <w:rsid w:val="00A21A1D"/>
    <w:rsid w:val="00A2236A"/>
    <w:rsid w:val="00A226FC"/>
    <w:rsid w:val="00A22B6C"/>
    <w:rsid w:val="00A22F25"/>
    <w:rsid w:val="00A23C06"/>
    <w:rsid w:val="00A25D84"/>
    <w:rsid w:val="00A261C2"/>
    <w:rsid w:val="00A262F8"/>
    <w:rsid w:val="00A2711F"/>
    <w:rsid w:val="00A315A5"/>
    <w:rsid w:val="00A31751"/>
    <w:rsid w:val="00A31D12"/>
    <w:rsid w:val="00A3335F"/>
    <w:rsid w:val="00A35DF5"/>
    <w:rsid w:val="00A36BEC"/>
    <w:rsid w:val="00A372FA"/>
    <w:rsid w:val="00A40474"/>
    <w:rsid w:val="00A40674"/>
    <w:rsid w:val="00A4104B"/>
    <w:rsid w:val="00A41785"/>
    <w:rsid w:val="00A41BE6"/>
    <w:rsid w:val="00A42259"/>
    <w:rsid w:val="00A42926"/>
    <w:rsid w:val="00A42C55"/>
    <w:rsid w:val="00A42D73"/>
    <w:rsid w:val="00A4337D"/>
    <w:rsid w:val="00A4378B"/>
    <w:rsid w:val="00A43AFD"/>
    <w:rsid w:val="00A43CEA"/>
    <w:rsid w:val="00A43E58"/>
    <w:rsid w:val="00A44923"/>
    <w:rsid w:val="00A45169"/>
    <w:rsid w:val="00A453BA"/>
    <w:rsid w:val="00A46C04"/>
    <w:rsid w:val="00A471C9"/>
    <w:rsid w:val="00A4786E"/>
    <w:rsid w:val="00A47B82"/>
    <w:rsid w:val="00A50814"/>
    <w:rsid w:val="00A50878"/>
    <w:rsid w:val="00A50E6E"/>
    <w:rsid w:val="00A51787"/>
    <w:rsid w:val="00A51BFA"/>
    <w:rsid w:val="00A5287E"/>
    <w:rsid w:val="00A52897"/>
    <w:rsid w:val="00A52F37"/>
    <w:rsid w:val="00A54F93"/>
    <w:rsid w:val="00A553CB"/>
    <w:rsid w:val="00A553DE"/>
    <w:rsid w:val="00A564E8"/>
    <w:rsid w:val="00A5675F"/>
    <w:rsid w:val="00A56ED0"/>
    <w:rsid w:val="00A579D3"/>
    <w:rsid w:val="00A57BB3"/>
    <w:rsid w:val="00A57E69"/>
    <w:rsid w:val="00A57FB2"/>
    <w:rsid w:val="00A60FF1"/>
    <w:rsid w:val="00A615FC"/>
    <w:rsid w:val="00A622C7"/>
    <w:rsid w:val="00A632F8"/>
    <w:rsid w:val="00A6583B"/>
    <w:rsid w:val="00A66894"/>
    <w:rsid w:val="00A66EE3"/>
    <w:rsid w:val="00A673A1"/>
    <w:rsid w:val="00A706D2"/>
    <w:rsid w:val="00A71889"/>
    <w:rsid w:val="00A72A8E"/>
    <w:rsid w:val="00A72CE9"/>
    <w:rsid w:val="00A73D5A"/>
    <w:rsid w:val="00A74A50"/>
    <w:rsid w:val="00A74F9B"/>
    <w:rsid w:val="00A7500A"/>
    <w:rsid w:val="00A75701"/>
    <w:rsid w:val="00A75739"/>
    <w:rsid w:val="00A760D3"/>
    <w:rsid w:val="00A76433"/>
    <w:rsid w:val="00A774A4"/>
    <w:rsid w:val="00A77EF8"/>
    <w:rsid w:val="00A77FCF"/>
    <w:rsid w:val="00A8097F"/>
    <w:rsid w:val="00A809BC"/>
    <w:rsid w:val="00A80EE0"/>
    <w:rsid w:val="00A81AA5"/>
    <w:rsid w:val="00A825CC"/>
    <w:rsid w:val="00A825FD"/>
    <w:rsid w:val="00A82C73"/>
    <w:rsid w:val="00A82D34"/>
    <w:rsid w:val="00A83C22"/>
    <w:rsid w:val="00A847CD"/>
    <w:rsid w:val="00A84E88"/>
    <w:rsid w:val="00A85694"/>
    <w:rsid w:val="00A85B74"/>
    <w:rsid w:val="00A8650D"/>
    <w:rsid w:val="00A867BF"/>
    <w:rsid w:val="00A867F2"/>
    <w:rsid w:val="00A86CB1"/>
    <w:rsid w:val="00A86EBB"/>
    <w:rsid w:val="00A87420"/>
    <w:rsid w:val="00A875D3"/>
    <w:rsid w:val="00A900CF"/>
    <w:rsid w:val="00A90161"/>
    <w:rsid w:val="00A9038F"/>
    <w:rsid w:val="00A905FB"/>
    <w:rsid w:val="00A908FB"/>
    <w:rsid w:val="00A90B9B"/>
    <w:rsid w:val="00A91E2F"/>
    <w:rsid w:val="00A931AA"/>
    <w:rsid w:val="00A93BF0"/>
    <w:rsid w:val="00A94306"/>
    <w:rsid w:val="00A94C94"/>
    <w:rsid w:val="00A96295"/>
    <w:rsid w:val="00A968AB"/>
    <w:rsid w:val="00A96E4E"/>
    <w:rsid w:val="00A976D6"/>
    <w:rsid w:val="00A97DD5"/>
    <w:rsid w:val="00AA0870"/>
    <w:rsid w:val="00AA1B05"/>
    <w:rsid w:val="00AA219F"/>
    <w:rsid w:val="00AA2416"/>
    <w:rsid w:val="00AA28C2"/>
    <w:rsid w:val="00AA3F02"/>
    <w:rsid w:val="00AA460E"/>
    <w:rsid w:val="00AA463E"/>
    <w:rsid w:val="00AA52BA"/>
    <w:rsid w:val="00AA64B1"/>
    <w:rsid w:val="00AA67B9"/>
    <w:rsid w:val="00AA69EF"/>
    <w:rsid w:val="00AA7E89"/>
    <w:rsid w:val="00AB1F35"/>
    <w:rsid w:val="00AB2C26"/>
    <w:rsid w:val="00AB2DA2"/>
    <w:rsid w:val="00AB3915"/>
    <w:rsid w:val="00AB42B2"/>
    <w:rsid w:val="00AB4A38"/>
    <w:rsid w:val="00AB5786"/>
    <w:rsid w:val="00AB5D58"/>
    <w:rsid w:val="00AB7F32"/>
    <w:rsid w:val="00AC0309"/>
    <w:rsid w:val="00AC0716"/>
    <w:rsid w:val="00AC1B4C"/>
    <w:rsid w:val="00AC3E28"/>
    <w:rsid w:val="00AC44B9"/>
    <w:rsid w:val="00AC4E9D"/>
    <w:rsid w:val="00AC5365"/>
    <w:rsid w:val="00AC5BEF"/>
    <w:rsid w:val="00AC68BE"/>
    <w:rsid w:val="00AC6A15"/>
    <w:rsid w:val="00AC6DBD"/>
    <w:rsid w:val="00AD0028"/>
    <w:rsid w:val="00AD1D36"/>
    <w:rsid w:val="00AD62C2"/>
    <w:rsid w:val="00AD6FCF"/>
    <w:rsid w:val="00AE32F4"/>
    <w:rsid w:val="00AE3389"/>
    <w:rsid w:val="00AE40BB"/>
    <w:rsid w:val="00AE4361"/>
    <w:rsid w:val="00AE4FA9"/>
    <w:rsid w:val="00AE5468"/>
    <w:rsid w:val="00AE5B20"/>
    <w:rsid w:val="00AE5E8E"/>
    <w:rsid w:val="00AE5F4A"/>
    <w:rsid w:val="00AE61E5"/>
    <w:rsid w:val="00AE696A"/>
    <w:rsid w:val="00AE7C82"/>
    <w:rsid w:val="00AF0634"/>
    <w:rsid w:val="00AF1E46"/>
    <w:rsid w:val="00AF30A5"/>
    <w:rsid w:val="00AF3186"/>
    <w:rsid w:val="00AF3A82"/>
    <w:rsid w:val="00AF43A6"/>
    <w:rsid w:val="00AF4BD7"/>
    <w:rsid w:val="00AF5B6E"/>
    <w:rsid w:val="00AF6188"/>
    <w:rsid w:val="00AF63D8"/>
    <w:rsid w:val="00AF6813"/>
    <w:rsid w:val="00AF7A9C"/>
    <w:rsid w:val="00B00582"/>
    <w:rsid w:val="00B00991"/>
    <w:rsid w:val="00B0127C"/>
    <w:rsid w:val="00B013CA"/>
    <w:rsid w:val="00B0229C"/>
    <w:rsid w:val="00B02551"/>
    <w:rsid w:val="00B032D3"/>
    <w:rsid w:val="00B03309"/>
    <w:rsid w:val="00B04701"/>
    <w:rsid w:val="00B0532B"/>
    <w:rsid w:val="00B057CB"/>
    <w:rsid w:val="00B06419"/>
    <w:rsid w:val="00B06A27"/>
    <w:rsid w:val="00B10136"/>
    <w:rsid w:val="00B1094F"/>
    <w:rsid w:val="00B11475"/>
    <w:rsid w:val="00B11769"/>
    <w:rsid w:val="00B12015"/>
    <w:rsid w:val="00B12A72"/>
    <w:rsid w:val="00B13197"/>
    <w:rsid w:val="00B155FD"/>
    <w:rsid w:val="00B160B2"/>
    <w:rsid w:val="00B164F0"/>
    <w:rsid w:val="00B16C86"/>
    <w:rsid w:val="00B16EF9"/>
    <w:rsid w:val="00B17972"/>
    <w:rsid w:val="00B23506"/>
    <w:rsid w:val="00B23CA0"/>
    <w:rsid w:val="00B23FC4"/>
    <w:rsid w:val="00B24593"/>
    <w:rsid w:val="00B25A2B"/>
    <w:rsid w:val="00B25D79"/>
    <w:rsid w:val="00B275CC"/>
    <w:rsid w:val="00B30EA3"/>
    <w:rsid w:val="00B3156C"/>
    <w:rsid w:val="00B31A9F"/>
    <w:rsid w:val="00B320DC"/>
    <w:rsid w:val="00B32232"/>
    <w:rsid w:val="00B32474"/>
    <w:rsid w:val="00B3300F"/>
    <w:rsid w:val="00B330E0"/>
    <w:rsid w:val="00B33327"/>
    <w:rsid w:val="00B335DF"/>
    <w:rsid w:val="00B343CD"/>
    <w:rsid w:val="00B344B0"/>
    <w:rsid w:val="00B35A8E"/>
    <w:rsid w:val="00B36959"/>
    <w:rsid w:val="00B36AAA"/>
    <w:rsid w:val="00B36F20"/>
    <w:rsid w:val="00B378D8"/>
    <w:rsid w:val="00B378FE"/>
    <w:rsid w:val="00B400E2"/>
    <w:rsid w:val="00B4014F"/>
    <w:rsid w:val="00B414DE"/>
    <w:rsid w:val="00B41508"/>
    <w:rsid w:val="00B41A9B"/>
    <w:rsid w:val="00B41E33"/>
    <w:rsid w:val="00B4352A"/>
    <w:rsid w:val="00B43B13"/>
    <w:rsid w:val="00B44126"/>
    <w:rsid w:val="00B45180"/>
    <w:rsid w:val="00B45184"/>
    <w:rsid w:val="00B45635"/>
    <w:rsid w:val="00B46A47"/>
    <w:rsid w:val="00B46B3F"/>
    <w:rsid w:val="00B471A9"/>
    <w:rsid w:val="00B476CB"/>
    <w:rsid w:val="00B47B3F"/>
    <w:rsid w:val="00B52044"/>
    <w:rsid w:val="00B52A9E"/>
    <w:rsid w:val="00B5328B"/>
    <w:rsid w:val="00B533B3"/>
    <w:rsid w:val="00B53898"/>
    <w:rsid w:val="00B539A1"/>
    <w:rsid w:val="00B53C15"/>
    <w:rsid w:val="00B55F2D"/>
    <w:rsid w:val="00B55FC1"/>
    <w:rsid w:val="00B56173"/>
    <w:rsid w:val="00B56CE8"/>
    <w:rsid w:val="00B57BC3"/>
    <w:rsid w:val="00B60224"/>
    <w:rsid w:val="00B60B93"/>
    <w:rsid w:val="00B615CC"/>
    <w:rsid w:val="00B62170"/>
    <w:rsid w:val="00B62809"/>
    <w:rsid w:val="00B6291B"/>
    <w:rsid w:val="00B63CBC"/>
    <w:rsid w:val="00B658A1"/>
    <w:rsid w:val="00B65E24"/>
    <w:rsid w:val="00B6640C"/>
    <w:rsid w:val="00B67555"/>
    <w:rsid w:val="00B67BD8"/>
    <w:rsid w:val="00B67CA3"/>
    <w:rsid w:val="00B7023F"/>
    <w:rsid w:val="00B70384"/>
    <w:rsid w:val="00B7116D"/>
    <w:rsid w:val="00B71C4A"/>
    <w:rsid w:val="00B71F82"/>
    <w:rsid w:val="00B73CE0"/>
    <w:rsid w:val="00B741D4"/>
    <w:rsid w:val="00B7424B"/>
    <w:rsid w:val="00B7433C"/>
    <w:rsid w:val="00B74A18"/>
    <w:rsid w:val="00B75765"/>
    <w:rsid w:val="00B75C7D"/>
    <w:rsid w:val="00B7630C"/>
    <w:rsid w:val="00B77AA0"/>
    <w:rsid w:val="00B804A4"/>
    <w:rsid w:val="00B80A15"/>
    <w:rsid w:val="00B81F70"/>
    <w:rsid w:val="00B82081"/>
    <w:rsid w:val="00B82AFC"/>
    <w:rsid w:val="00B83423"/>
    <w:rsid w:val="00B8561F"/>
    <w:rsid w:val="00B8694C"/>
    <w:rsid w:val="00B86D16"/>
    <w:rsid w:val="00B86E4B"/>
    <w:rsid w:val="00B87262"/>
    <w:rsid w:val="00B873AB"/>
    <w:rsid w:val="00B873F3"/>
    <w:rsid w:val="00B90431"/>
    <w:rsid w:val="00B9336C"/>
    <w:rsid w:val="00B938AE"/>
    <w:rsid w:val="00B9451F"/>
    <w:rsid w:val="00B9694A"/>
    <w:rsid w:val="00B96CD8"/>
    <w:rsid w:val="00B9749E"/>
    <w:rsid w:val="00BA0C5D"/>
    <w:rsid w:val="00BA1082"/>
    <w:rsid w:val="00BA10DF"/>
    <w:rsid w:val="00BA1A97"/>
    <w:rsid w:val="00BA2F39"/>
    <w:rsid w:val="00BA3E21"/>
    <w:rsid w:val="00BA5262"/>
    <w:rsid w:val="00BA7375"/>
    <w:rsid w:val="00BA7A77"/>
    <w:rsid w:val="00BB006E"/>
    <w:rsid w:val="00BB0145"/>
    <w:rsid w:val="00BB023B"/>
    <w:rsid w:val="00BB139A"/>
    <w:rsid w:val="00BB16BF"/>
    <w:rsid w:val="00BB2BCF"/>
    <w:rsid w:val="00BB32F0"/>
    <w:rsid w:val="00BB36E1"/>
    <w:rsid w:val="00BB473F"/>
    <w:rsid w:val="00BB6D62"/>
    <w:rsid w:val="00BB7AFF"/>
    <w:rsid w:val="00BC05A6"/>
    <w:rsid w:val="00BC0E0F"/>
    <w:rsid w:val="00BC10C2"/>
    <w:rsid w:val="00BC168F"/>
    <w:rsid w:val="00BC1899"/>
    <w:rsid w:val="00BC1CFB"/>
    <w:rsid w:val="00BC29DB"/>
    <w:rsid w:val="00BC4875"/>
    <w:rsid w:val="00BC58B6"/>
    <w:rsid w:val="00BC5A06"/>
    <w:rsid w:val="00BC6107"/>
    <w:rsid w:val="00BC6D18"/>
    <w:rsid w:val="00BC7000"/>
    <w:rsid w:val="00BD10A6"/>
    <w:rsid w:val="00BD15E4"/>
    <w:rsid w:val="00BD1915"/>
    <w:rsid w:val="00BD334C"/>
    <w:rsid w:val="00BD3540"/>
    <w:rsid w:val="00BD3640"/>
    <w:rsid w:val="00BD38A4"/>
    <w:rsid w:val="00BD3AAB"/>
    <w:rsid w:val="00BD3E31"/>
    <w:rsid w:val="00BD42DB"/>
    <w:rsid w:val="00BD44B8"/>
    <w:rsid w:val="00BD4D62"/>
    <w:rsid w:val="00BD4D8F"/>
    <w:rsid w:val="00BD5372"/>
    <w:rsid w:val="00BD78DB"/>
    <w:rsid w:val="00BE0070"/>
    <w:rsid w:val="00BE0FD0"/>
    <w:rsid w:val="00BE1D25"/>
    <w:rsid w:val="00BE36BD"/>
    <w:rsid w:val="00BE3A81"/>
    <w:rsid w:val="00BE50AA"/>
    <w:rsid w:val="00BE688E"/>
    <w:rsid w:val="00BE6E97"/>
    <w:rsid w:val="00BE72F8"/>
    <w:rsid w:val="00BE7316"/>
    <w:rsid w:val="00BE7C55"/>
    <w:rsid w:val="00BE7DEE"/>
    <w:rsid w:val="00BF00E3"/>
    <w:rsid w:val="00BF046F"/>
    <w:rsid w:val="00BF0C5F"/>
    <w:rsid w:val="00BF0D54"/>
    <w:rsid w:val="00BF0F9B"/>
    <w:rsid w:val="00BF109F"/>
    <w:rsid w:val="00BF290D"/>
    <w:rsid w:val="00BF3DEC"/>
    <w:rsid w:val="00BF4669"/>
    <w:rsid w:val="00BF4F5B"/>
    <w:rsid w:val="00BF510E"/>
    <w:rsid w:val="00BF5A4E"/>
    <w:rsid w:val="00BF7313"/>
    <w:rsid w:val="00BF739F"/>
    <w:rsid w:val="00C001E5"/>
    <w:rsid w:val="00C0103F"/>
    <w:rsid w:val="00C015C6"/>
    <w:rsid w:val="00C016AC"/>
    <w:rsid w:val="00C01C80"/>
    <w:rsid w:val="00C01E04"/>
    <w:rsid w:val="00C02387"/>
    <w:rsid w:val="00C0249B"/>
    <w:rsid w:val="00C024DA"/>
    <w:rsid w:val="00C02641"/>
    <w:rsid w:val="00C02830"/>
    <w:rsid w:val="00C03DFF"/>
    <w:rsid w:val="00C04A70"/>
    <w:rsid w:val="00C053A3"/>
    <w:rsid w:val="00C06043"/>
    <w:rsid w:val="00C060A6"/>
    <w:rsid w:val="00C0659E"/>
    <w:rsid w:val="00C07634"/>
    <w:rsid w:val="00C0764B"/>
    <w:rsid w:val="00C07AE1"/>
    <w:rsid w:val="00C1060C"/>
    <w:rsid w:val="00C10827"/>
    <w:rsid w:val="00C10C34"/>
    <w:rsid w:val="00C11964"/>
    <w:rsid w:val="00C119AE"/>
    <w:rsid w:val="00C12EEA"/>
    <w:rsid w:val="00C13359"/>
    <w:rsid w:val="00C14277"/>
    <w:rsid w:val="00C14FD7"/>
    <w:rsid w:val="00C153D3"/>
    <w:rsid w:val="00C166E6"/>
    <w:rsid w:val="00C178CF"/>
    <w:rsid w:val="00C2093B"/>
    <w:rsid w:val="00C20B18"/>
    <w:rsid w:val="00C20CB9"/>
    <w:rsid w:val="00C21286"/>
    <w:rsid w:val="00C2280B"/>
    <w:rsid w:val="00C236F4"/>
    <w:rsid w:val="00C242C4"/>
    <w:rsid w:val="00C255DB"/>
    <w:rsid w:val="00C27AC6"/>
    <w:rsid w:val="00C30E75"/>
    <w:rsid w:val="00C31A20"/>
    <w:rsid w:val="00C32246"/>
    <w:rsid w:val="00C3321C"/>
    <w:rsid w:val="00C34472"/>
    <w:rsid w:val="00C3466E"/>
    <w:rsid w:val="00C34C2D"/>
    <w:rsid w:val="00C356E8"/>
    <w:rsid w:val="00C361DE"/>
    <w:rsid w:val="00C36829"/>
    <w:rsid w:val="00C372E8"/>
    <w:rsid w:val="00C409C3"/>
    <w:rsid w:val="00C41286"/>
    <w:rsid w:val="00C41E22"/>
    <w:rsid w:val="00C421B4"/>
    <w:rsid w:val="00C4358E"/>
    <w:rsid w:val="00C44025"/>
    <w:rsid w:val="00C444DF"/>
    <w:rsid w:val="00C471ED"/>
    <w:rsid w:val="00C47892"/>
    <w:rsid w:val="00C479AA"/>
    <w:rsid w:val="00C502F6"/>
    <w:rsid w:val="00C50525"/>
    <w:rsid w:val="00C5056D"/>
    <w:rsid w:val="00C50F95"/>
    <w:rsid w:val="00C52027"/>
    <w:rsid w:val="00C526FD"/>
    <w:rsid w:val="00C530A2"/>
    <w:rsid w:val="00C53213"/>
    <w:rsid w:val="00C5380C"/>
    <w:rsid w:val="00C555C9"/>
    <w:rsid w:val="00C55DC7"/>
    <w:rsid w:val="00C56035"/>
    <w:rsid w:val="00C56F68"/>
    <w:rsid w:val="00C577A8"/>
    <w:rsid w:val="00C57B17"/>
    <w:rsid w:val="00C57F0B"/>
    <w:rsid w:val="00C607C9"/>
    <w:rsid w:val="00C6088E"/>
    <w:rsid w:val="00C6181A"/>
    <w:rsid w:val="00C62072"/>
    <w:rsid w:val="00C6236A"/>
    <w:rsid w:val="00C625FD"/>
    <w:rsid w:val="00C637AF"/>
    <w:rsid w:val="00C63E70"/>
    <w:rsid w:val="00C64677"/>
    <w:rsid w:val="00C6472A"/>
    <w:rsid w:val="00C64B15"/>
    <w:rsid w:val="00C652EE"/>
    <w:rsid w:val="00C6542D"/>
    <w:rsid w:val="00C65823"/>
    <w:rsid w:val="00C66011"/>
    <w:rsid w:val="00C662F2"/>
    <w:rsid w:val="00C66B36"/>
    <w:rsid w:val="00C672C8"/>
    <w:rsid w:val="00C67F24"/>
    <w:rsid w:val="00C70AFA"/>
    <w:rsid w:val="00C70E2A"/>
    <w:rsid w:val="00C7115B"/>
    <w:rsid w:val="00C71FEF"/>
    <w:rsid w:val="00C72554"/>
    <w:rsid w:val="00C72782"/>
    <w:rsid w:val="00C72A7F"/>
    <w:rsid w:val="00C72B56"/>
    <w:rsid w:val="00C730A2"/>
    <w:rsid w:val="00C73591"/>
    <w:rsid w:val="00C736BA"/>
    <w:rsid w:val="00C73FA2"/>
    <w:rsid w:val="00C74172"/>
    <w:rsid w:val="00C750EB"/>
    <w:rsid w:val="00C75154"/>
    <w:rsid w:val="00C754B2"/>
    <w:rsid w:val="00C76D9F"/>
    <w:rsid w:val="00C76E1D"/>
    <w:rsid w:val="00C771F0"/>
    <w:rsid w:val="00C80AF1"/>
    <w:rsid w:val="00C817AB"/>
    <w:rsid w:val="00C819D2"/>
    <w:rsid w:val="00C81F5C"/>
    <w:rsid w:val="00C82565"/>
    <w:rsid w:val="00C82A60"/>
    <w:rsid w:val="00C83898"/>
    <w:rsid w:val="00C867BC"/>
    <w:rsid w:val="00C86C85"/>
    <w:rsid w:val="00C87587"/>
    <w:rsid w:val="00C87746"/>
    <w:rsid w:val="00C90A25"/>
    <w:rsid w:val="00C924ED"/>
    <w:rsid w:val="00C93861"/>
    <w:rsid w:val="00C94678"/>
    <w:rsid w:val="00C94E5E"/>
    <w:rsid w:val="00C94E7B"/>
    <w:rsid w:val="00C954D7"/>
    <w:rsid w:val="00C96043"/>
    <w:rsid w:val="00C96E17"/>
    <w:rsid w:val="00C97A17"/>
    <w:rsid w:val="00C97B0D"/>
    <w:rsid w:val="00CA1FE7"/>
    <w:rsid w:val="00CA2483"/>
    <w:rsid w:val="00CA2B98"/>
    <w:rsid w:val="00CA3005"/>
    <w:rsid w:val="00CA3763"/>
    <w:rsid w:val="00CA3D18"/>
    <w:rsid w:val="00CA4D1D"/>
    <w:rsid w:val="00CA4EA1"/>
    <w:rsid w:val="00CA61AF"/>
    <w:rsid w:val="00CA6F12"/>
    <w:rsid w:val="00CA75DC"/>
    <w:rsid w:val="00CA7800"/>
    <w:rsid w:val="00CA7D25"/>
    <w:rsid w:val="00CB1D66"/>
    <w:rsid w:val="00CB297C"/>
    <w:rsid w:val="00CB3B5D"/>
    <w:rsid w:val="00CB3D61"/>
    <w:rsid w:val="00CB5D46"/>
    <w:rsid w:val="00CB5E98"/>
    <w:rsid w:val="00CB6211"/>
    <w:rsid w:val="00CB6330"/>
    <w:rsid w:val="00CB65F2"/>
    <w:rsid w:val="00CB7BD7"/>
    <w:rsid w:val="00CC01E0"/>
    <w:rsid w:val="00CC02AB"/>
    <w:rsid w:val="00CC1532"/>
    <w:rsid w:val="00CC1C4C"/>
    <w:rsid w:val="00CC27DD"/>
    <w:rsid w:val="00CC28BF"/>
    <w:rsid w:val="00CC39D2"/>
    <w:rsid w:val="00CC3F3C"/>
    <w:rsid w:val="00CC47F0"/>
    <w:rsid w:val="00CC5F30"/>
    <w:rsid w:val="00CC6151"/>
    <w:rsid w:val="00CC656A"/>
    <w:rsid w:val="00CC6A6A"/>
    <w:rsid w:val="00CC7F72"/>
    <w:rsid w:val="00CD1F14"/>
    <w:rsid w:val="00CD282F"/>
    <w:rsid w:val="00CD2DD8"/>
    <w:rsid w:val="00CD3401"/>
    <w:rsid w:val="00CD4005"/>
    <w:rsid w:val="00CD4346"/>
    <w:rsid w:val="00CD5537"/>
    <w:rsid w:val="00CD6C60"/>
    <w:rsid w:val="00CD70EB"/>
    <w:rsid w:val="00CD719F"/>
    <w:rsid w:val="00CD7B9B"/>
    <w:rsid w:val="00CD7BA9"/>
    <w:rsid w:val="00CE19AC"/>
    <w:rsid w:val="00CE2DE2"/>
    <w:rsid w:val="00CE33B5"/>
    <w:rsid w:val="00CE363A"/>
    <w:rsid w:val="00CE40EC"/>
    <w:rsid w:val="00CE4344"/>
    <w:rsid w:val="00CE4B2B"/>
    <w:rsid w:val="00CE5938"/>
    <w:rsid w:val="00CE641A"/>
    <w:rsid w:val="00CE6895"/>
    <w:rsid w:val="00CE7F33"/>
    <w:rsid w:val="00CF023C"/>
    <w:rsid w:val="00CF0DA5"/>
    <w:rsid w:val="00CF0E2F"/>
    <w:rsid w:val="00CF1271"/>
    <w:rsid w:val="00CF270B"/>
    <w:rsid w:val="00CF3691"/>
    <w:rsid w:val="00CF3799"/>
    <w:rsid w:val="00CF40D1"/>
    <w:rsid w:val="00CF41CB"/>
    <w:rsid w:val="00CF45B0"/>
    <w:rsid w:val="00CF469A"/>
    <w:rsid w:val="00CF4715"/>
    <w:rsid w:val="00CF4CA5"/>
    <w:rsid w:val="00CF549A"/>
    <w:rsid w:val="00CF60F7"/>
    <w:rsid w:val="00CF7B27"/>
    <w:rsid w:val="00D00307"/>
    <w:rsid w:val="00D00C88"/>
    <w:rsid w:val="00D00F2A"/>
    <w:rsid w:val="00D02255"/>
    <w:rsid w:val="00D027E8"/>
    <w:rsid w:val="00D03EF5"/>
    <w:rsid w:val="00D056CA"/>
    <w:rsid w:val="00D05CFD"/>
    <w:rsid w:val="00D05FC8"/>
    <w:rsid w:val="00D06875"/>
    <w:rsid w:val="00D077B3"/>
    <w:rsid w:val="00D07D94"/>
    <w:rsid w:val="00D07EAE"/>
    <w:rsid w:val="00D10914"/>
    <w:rsid w:val="00D10D96"/>
    <w:rsid w:val="00D10E24"/>
    <w:rsid w:val="00D110CB"/>
    <w:rsid w:val="00D115D8"/>
    <w:rsid w:val="00D122BE"/>
    <w:rsid w:val="00D13343"/>
    <w:rsid w:val="00D1530C"/>
    <w:rsid w:val="00D1591A"/>
    <w:rsid w:val="00D1601E"/>
    <w:rsid w:val="00D1613E"/>
    <w:rsid w:val="00D16A62"/>
    <w:rsid w:val="00D1761D"/>
    <w:rsid w:val="00D17A14"/>
    <w:rsid w:val="00D17B1B"/>
    <w:rsid w:val="00D207D4"/>
    <w:rsid w:val="00D20872"/>
    <w:rsid w:val="00D20C24"/>
    <w:rsid w:val="00D210AA"/>
    <w:rsid w:val="00D220E1"/>
    <w:rsid w:val="00D2287B"/>
    <w:rsid w:val="00D22CEB"/>
    <w:rsid w:val="00D23C15"/>
    <w:rsid w:val="00D24EDD"/>
    <w:rsid w:val="00D2501C"/>
    <w:rsid w:val="00D253BF"/>
    <w:rsid w:val="00D25431"/>
    <w:rsid w:val="00D254BF"/>
    <w:rsid w:val="00D275F2"/>
    <w:rsid w:val="00D30BA7"/>
    <w:rsid w:val="00D30C98"/>
    <w:rsid w:val="00D311A8"/>
    <w:rsid w:val="00D3146C"/>
    <w:rsid w:val="00D3173F"/>
    <w:rsid w:val="00D31A05"/>
    <w:rsid w:val="00D324D5"/>
    <w:rsid w:val="00D33B95"/>
    <w:rsid w:val="00D33BDB"/>
    <w:rsid w:val="00D344CE"/>
    <w:rsid w:val="00D34529"/>
    <w:rsid w:val="00D34B6D"/>
    <w:rsid w:val="00D34E70"/>
    <w:rsid w:val="00D35A55"/>
    <w:rsid w:val="00D35D77"/>
    <w:rsid w:val="00D3604A"/>
    <w:rsid w:val="00D363E8"/>
    <w:rsid w:val="00D366BC"/>
    <w:rsid w:val="00D369CB"/>
    <w:rsid w:val="00D3710F"/>
    <w:rsid w:val="00D37CD2"/>
    <w:rsid w:val="00D41051"/>
    <w:rsid w:val="00D41486"/>
    <w:rsid w:val="00D4173D"/>
    <w:rsid w:val="00D42CA7"/>
    <w:rsid w:val="00D42FCD"/>
    <w:rsid w:val="00D439DF"/>
    <w:rsid w:val="00D43B70"/>
    <w:rsid w:val="00D44010"/>
    <w:rsid w:val="00D44138"/>
    <w:rsid w:val="00D443B9"/>
    <w:rsid w:val="00D45565"/>
    <w:rsid w:val="00D459C8"/>
    <w:rsid w:val="00D460B5"/>
    <w:rsid w:val="00D463C0"/>
    <w:rsid w:val="00D50089"/>
    <w:rsid w:val="00D50F20"/>
    <w:rsid w:val="00D5119D"/>
    <w:rsid w:val="00D519A7"/>
    <w:rsid w:val="00D51B61"/>
    <w:rsid w:val="00D5243F"/>
    <w:rsid w:val="00D526C4"/>
    <w:rsid w:val="00D526E8"/>
    <w:rsid w:val="00D538E7"/>
    <w:rsid w:val="00D53DC4"/>
    <w:rsid w:val="00D5408C"/>
    <w:rsid w:val="00D54568"/>
    <w:rsid w:val="00D564B6"/>
    <w:rsid w:val="00D5658C"/>
    <w:rsid w:val="00D5727F"/>
    <w:rsid w:val="00D60100"/>
    <w:rsid w:val="00D60361"/>
    <w:rsid w:val="00D61210"/>
    <w:rsid w:val="00D6177C"/>
    <w:rsid w:val="00D620D5"/>
    <w:rsid w:val="00D629B4"/>
    <w:rsid w:val="00D62DE4"/>
    <w:rsid w:val="00D631CC"/>
    <w:rsid w:val="00D635CE"/>
    <w:rsid w:val="00D65F3F"/>
    <w:rsid w:val="00D66732"/>
    <w:rsid w:val="00D70887"/>
    <w:rsid w:val="00D708F4"/>
    <w:rsid w:val="00D7092D"/>
    <w:rsid w:val="00D70F00"/>
    <w:rsid w:val="00D7272F"/>
    <w:rsid w:val="00D72B64"/>
    <w:rsid w:val="00D72F3C"/>
    <w:rsid w:val="00D72FFE"/>
    <w:rsid w:val="00D73D5C"/>
    <w:rsid w:val="00D74579"/>
    <w:rsid w:val="00D750D7"/>
    <w:rsid w:val="00D755AC"/>
    <w:rsid w:val="00D757E5"/>
    <w:rsid w:val="00D77699"/>
    <w:rsid w:val="00D80A33"/>
    <w:rsid w:val="00D80A98"/>
    <w:rsid w:val="00D82C9F"/>
    <w:rsid w:val="00D83759"/>
    <w:rsid w:val="00D84E01"/>
    <w:rsid w:val="00D84F2B"/>
    <w:rsid w:val="00D851DE"/>
    <w:rsid w:val="00D853AA"/>
    <w:rsid w:val="00D86289"/>
    <w:rsid w:val="00D86E66"/>
    <w:rsid w:val="00D8769C"/>
    <w:rsid w:val="00D905CF"/>
    <w:rsid w:val="00D90EB1"/>
    <w:rsid w:val="00D90F5D"/>
    <w:rsid w:val="00D91DE7"/>
    <w:rsid w:val="00D923AB"/>
    <w:rsid w:val="00D93526"/>
    <w:rsid w:val="00D940BA"/>
    <w:rsid w:val="00D94885"/>
    <w:rsid w:val="00D9624C"/>
    <w:rsid w:val="00D97C55"/>
    <w:rsid w:val="00DA0FA7"/>
    <w:rsid w:val="00DA16B0"/>
    <w:rsid w:val="00DA2846"/>
    <w:rsid w:val="00DA3764"/>
    <w:rsid w:val="00DA3F89"/>
    <w:rsid w:val="00DA457A"/>
    <w:rsid w:val="00DA5F89"/>
    <w:rsid w:val="00DA6586"/>
    <w:rsid w:val="00DA6810"/>
    <w:rsid w:val="00DA6C89"/>
    <w:rsid w:val="00DA7E9E"/>
    <w:rsid w:val="00DB04F4"/>
    <w:rsid w:val="00DB0B76"/>
    <w:rsid w:val="00DB270A"/>
    <w:rsid w:val="00DB2CFB"/>
    <w:rsid w:val="00DB2EA6"/>
    <w:rsid w:val="00DB3140"/>
    <w:rsid w:val="00DB34D9"/>
    <w:rsid w:val="00DB370E"/>
    <w:rsid w:val="00DB385A"/>
    <w:rsid w:val="00DB4126"/>
    <w:rsid w:val="00DB5096"/>
    <w:rsid w:val="00DB5D6E"/>
    <w:rsid w:val="00DB5DF8"/>
    <w:rsid w:val="00DB743B"/>
    <w:rsid w:val="00DB78C8"/>
    <w:rsid w:val="00DB7B5B"/>
    <w:rsid w:val="00DC0575"/>
    <w:rsid w:val="00DC1F2A"/>
    <w:rsid w:val="00DC2AA7"/>
    <w:rsid w:val="00DC3087"/>
    <w:rsid w:val="00DC316A"/>
    <w:rsid w:val="00DC3562"/>
    <w:rsid w:val="00DC3A95"/>
    <w:rsid w:val="00DC46F4"/>
    <w:rsid w:val="00DC5BBB"/>
    <w:rsid w:val="00DC5DF9"/>
    <w:rsid w:val="00DC5E45"/>
    <w:rsid w:val="00DC6125"/>
    <w:rsid w:val="00DC6F30"/>
    <w:rsid w:val="00DC769E"/>
    <w:rsid w:val="00DC7855"/>
    <w:rsid w:val="00DC7B09"/>
    <w:rsid w:val="00DD18DD"/>
    <w:rsid w:val="00DD1AC3"/>
    <w:rsid w:val="00DD1D46"/>
    <w:rsid w:val="00DD269D"/>
    <w:rsid w:val="00DD2A30"/>
    <w:rsid w:val="00DD304C"/>
    <w:rsid w:val="00DD32FB"/>
    <w:rsid w:val="00DD4483"/>
    <w:rsid w:val="00DD5B03"/>
    <w:rsid w:val="00DD674A"/>
    <w:rsid w:val="00DD7C82"/>
    <w:rsid w:val="00DE1518"/>
    <w:rsid w:val="00DE2027"/>
    <w:rsid w:val="00DE2088"/>
    <w:rsid w:val="00DE2B9E"/>
    <w:rsid w:val="00DE2F2F"/>
    <w:rsid w:val="00DE31CD"/>
    <w:rsid w:val="00DE347E"/>
    <w:rsid w:val="00DE38AF"/>
    <w:rsid w:val="00DE51E3"/>
    <w:rsid w:val="00DE61C3"/>
    <w:rsid w:val="00DE6608"/>
    <w:rsid w:val="00DE6A97"/>
    <w:rsid w:val="00DF184E"/>
    <w:rsid w:val="00DF4A51"/>
    <w:rsid w:val="00DF4FDE"/>
    <w:rsid w:val="00DF55EF"/>
    <w:rsid w:val="00DF5653"/>
    <w:rsid w:val="00DF65AD"/>
    <w:rsid w:val="00DF6672"/>
    <w:rsid w:val="00DF6863"/>
    <w:rsid w:val="00DF7C2D"/>
    <w:rsid w:val="00E02A79"/>
    <w:rsid w:val="00E02F60"/>
    <w:rsid w:val="00E04772"/>
    <w:rsid w:val="00E057E4"/>
    <w:rsid w:val="00E05E1F"/>
    <w:rsid w:val="00E06086"/>
    <w:rsid w:val="00E070F1"/>
    <w:rsid w:val="00E0757A"/>
    <w:rsid w:val="00E07BA5"/>
    <w:rsid w:val="00E10A8C"/>
    <w:rsid w:val="00E10CA5"/>
    <w:rsid w:val="00E115E7"/>
    <w:rsid w:val="00E1281D"/>
    <w:rsid w:val="00E13EB0"/>
    <w:rsid w:val="00E13EED"/>
    <w:rsid w:val="00E14BD4"/>
    <w:rsid w:val="00E158F6"/>
    <w:rsid w:val="00E15ED8"/>
    <w:rsid w:val="00E15F8D"/>
    <w:rsid w:val="00E16337"/>
    <w:rsid w:val="00E16620"/>
    <w:rsid w:val="00E16FC7"/>
    <w:rsid w:val="00E1701D"/>
    <w:rsid w:val="00E1704C"/>
    <w:rsid w:val="00E173E5"/>
    <w:rsid w:val="00E179E9"/>
    <w:rsid w:val="00E17A81"/>
    <w:rsid w:val="00E20AF3"/>
    <w:rsid w:val="00E20F9C"/>
    <w:rsid w:val="00E2106E"/>
    <w:rsid w:val="00E21449"/>
    <w:rsid w:val="00E21853"/>
    <w:rsid w:val="00E24232"/>
    <w:rsid w:val="00E24BDF"/>
    <w:rsid w:val="00E2562B"/>
    <w:rsid w:val="00E25E4A"/>
    <w:rsid w:val="00E264B9"/>
    <w:rsid w:val="00E2789D"/>
    <w:rsid w:val="00E27BA0"/>
    <w:rsid w:val="00E27D12"/>
    <w:rsid w:val="00E27FED"/>
    <w:rsid w:val="00E324DF"/>
    <w:rsid w:val="00E33ED9"/>
    <w:rsid w:val="00E33FC2"/>
    <w:rsid w:val="00E347D3"/>
    <w:rsid w:val="00E36468"/>
    <w:rsid w:val="00E40304"/>
    <w:rsid w:val="00E411C0"/>
    <w:rsid w:val="00E41BB9"/>
    <w:rsid w:val="00E425ED"/>
    <w:rsid w:val="00E42A87"/>
    <w:rsid w:val="00E42D5E"/>
    <w:rsid w:val="00E4348E"/>
    <w:rsid w:val="00E436E0"/>
    <w:rsid w:val="00E43899"/>
    <w:rsid w:val="00E44690"/>
    <w:rsid w:val="00E45049"/>
    <w:rsid w:val="00E45140"/>
    <w:rsid w:val="00E46460"/>
    <w:rsid w:val="00E50E32"/>
    <w:rsid w:val="00E50E35"/>
    <w:rsid w:val="00E51011"/>
    <w:rsid w:val="00E510C9"/>
    <w:rsid w:val="00E516D9"/>
    <w:rsid w:val="00E518A1"/>
    <w:rsid w:val="00E5192F"/>
    <w:rsid w:val="00E51D2C"/>
    <w:rsid w:val="00E52118"/>
    <w:rsid w:val="00E52970"/>
    <w:rsid w:val="00E547B2"/>
    <w:rsid w:val="00E54D1E"/>
    <w:rsid w:val="00E55068"/>
    <w:rsid w:val="00E55706"/>
    <w:rsid w:val="00E55C4A"/>
    <w:rsid w:val="00E55D7B"/>
    <w:rsid w:val="00E56091"/>
    <w:rsid w:val="00E5773F"/>
    <w:rsid w:val="00E602D4"/>
    <w:rsid w:val="00E603D2"/>
    <w:rsid w:val="00E60912"/>
    <w:rsid w:val="00E60C63"/>
    <w:rsid w:val="00E615CA"/>
    <w:rsid w:val="00E618E2"/>
    <w:rsid w:val="00E620AE"/>
    <w:rsid w:val="00E6212D"/>
    <w:rsid w:val="00E63879"/>
    <w:rsid w:val="00E64101"/>
    <w:rsid w:val="00E643BA"/>
    <w:rsid w:val="00E64783"/>
    <w:rsid w:val="00E64991"/>
    <w:rsid w:val="00E6554A"/>
    <w:rsid w:val="00E661E5"/>
    <w:rsid w:val="00E666BF"/>
    <w:rsid w:val="00E67F4E"/>
    <w:rsid w:val="00E70BE7"/>
    <w:rsid w:val="00E712DA"/>
    <w:rsid w:val="00E716C6"/>
    <w:rsid w:val="00E723B7"/>
    <w:rsid w:val="00E736D0"/>
    <w:rsid w:val="00E73C42"/>
    <w:rsid w:val="00E74111"/>
    <w:rsid w:val="00E74154"/>
    <w:rsid w:val="00E74CC3"/>
    <w:rsid w:val="00E76A4D"/>
    <w:rsid w:val="00E7731E"/>
    <w:rsid w:val="00E77FD8"/>
    <w:rsid w:val="00E81739"/>
    <w:rsid w:val="00E82BDD"/>
    <w:rsid w:val="00E8341B"/>
    <w:rsid w:val="00E84276"/>
    <w:rsid w:val="00E844CC"/>
    <w:rsid w:val="00E847D2"/>
    <w:rsid w:val="00E84FF0"/>
    <w:rsid w:val="00E852CE"/>
    <w:rsid w:val="00E855A5"/>
    <w:rsid w:val="00E85CF8"/>
    <w:rsid w:val="00E86DF5"/>
    <w:rsid w:val="00E90285"/>
    <w:rsid w:val="00E904D0"/>
    <w:rsid w:val="00E90709"/>
    <w:rsid w:val="00E908A8"/>
    <w:rsid w:val="00E91400"/>
    <w:rsid w:val="00E920F2"/>
    <w:rsid w:val="00E9293F"/>
    <w:rsid w:val="00E93359"/>
    <w:rsid w:val="00E94229"/>
    <w:rsid w:val="00E962B1"/>
    <w:rsid w:val="00E9715B"/>
    <w:rsid w:val="00E9736F"/>
    <w:rsid w:val="00E9794F"/>
    <w:rsid w:val="00E97986"/>
    <w:rsid w:val="00E97DB3"/>
    <w:rsid w:val="00E97E44"/>
    <w:rsid w:val="00E97ECA"/>
    <w:rsid w:val="00E97F03"/>
    <w:rsid w:val="00EA04C0"/>
    <w:rsid w:val="00EA0A08"/>
    <w:rsid w:val="00EA1C2B"/>
    <w:rsid w:val="00EA1FF1"/>
    <w:rsid w:val="00EA2475"/>
    <w:rsid w:val="00EA32C0"/>
    <w:rsid w:val="00EA34F8"/>
    <w:rsid w:val="00EA3F0B"/>
    <w:rsid w:val="00EA4674"/>
    <w:rsid w:val="00EA5425"/>
    <w:rsid w:val="00EA632D"/>
    <w:rsid w:val="00EA662B"/>
    <w:rsid w:val="00EA6B89"/>
    <w:rsid w:val="00EA6BCD"/>
    <w:rsid w:val="00EA70B5"/>
    <w:rsid w:val="00EB181B"/>
    <w:rsid w:val="00EB1A20"/>
    <w:rsid w:val="00EB1F50"/>
    <w:rsid w:val="00EB1FF2"/>
    <w:rsid w:val="00EB2AA4"/>
    <w:rsid w:val="00EB32BB"/>
    <w:rsid w:val="00EB362B"/>
    <w:rsid w:val="00EB3DF8"/>
    <w:rsid w:val="00EB45DC"/>
    <w:rsid w:val="00EB4B37"/>
    <w:rsid w:val="00EB5CAD"/>
    <w:rsid w:val="00EB7FE2"/>
    <w:rsid w:val="00EC16B7"/>
    <w:rsid w:val="00EC18E0"/>
    <w:rsid w:val="00EC19BE"/>
    <w:rsid w:val="00EC20C7"/>
    <w:rsid w:val="00EC34BF"/>
    <w:rsid w:val="00EC39ED"/>
    <w:rsid w:val="00EC55A9"/>
    <w:rsid w:val="00EC55B7"/>
    <w:rsid w:val="00EC647D"/>
    <w:rsid w:val="00EC6B20"/>
    <w:rsid w:val="00EC710E"/>
    <w:rsid w:val="00EC7A56"/>
    <w:rsid w:val="00ED025F"/>
    <w:rsid w:val="00ED083B"/>
    <w:rsid w:val="00ED0EFC"/>
    <w:rsid w:val="00ED1D33"/>
    <w:rsid w:val="00ED2D5C"/>
    <w:rsid w:val="00ED32D7"/>
    <w:rsid w:val="00ED503E"/>
    <w:rsid w:val="00ED5D66"/>
    <w:rsid w:val="00ED7D5E"/>
    <w:rsid w:val="00EE01DA"/>
    <w:rsid w:val="00EE049D"/>
    <w:rsid w:val="00EE07AA"/>
    <w:rsid w:val="00EE0C7A"/>
    <w:rsid w:val="00EE1190"/>
    <w:rsid w:val="00EE2334"/>
    <w:rsid w:val="00EE2569"/>
    <w:rsid w:val="00EE3815"/>
    <w:rsid w:val="00EE3A30"/>
    <w:rsid w:val="00EE3AFE"/>
    <w:rsid w:val="00EE40D3"/>
    <w:rsid w:val="00EE4519"/>
    <w:rsid w:val="00EE4626"/>
    <w:rsid w:val="00EE4866"/>
    <w:rsid w:val="00EE4B05"/>
    <w:rsid w:val="00EE5264"/>
    <w:rsid w:val="00EE5C4C"/>
    <w:rsid w:val="00EE5CD9"/>
    <w:rsid w:val="00EE5E12"/>
    <w:rsid w:val="00EE6A58"/>
    <w:rsid w:val="00EE6DDF"/>
    <w:rsid w:val="00EE72D9"/>
    <w:rsid w:val="00EE7AF2"/>
    <w:rsid w:val="00EF016B"/>
    <w:rsid w:val="00EF07BF"/>
    <w:rsid w:val="00EF0CE5"/>
    <w:rsid w:val="00EF1750"/>
    <w:rsid w:val="00EF19E4"/>
    <w:rsid w:val="00EF2042"/>
    <w:rsid w:val="00EF2873"/>
    <w:rsid w:val="00EF3B59"/>
    <w:rsid w:val="00EF423E"/>
    <w:rsid w:val="00EF42A9"/>
    <w:rsid w:val="00EF473F"/>
    <w:rsid w:val="00EF5391"/>
    <w:rsid w:val="00EF5AB0"/>
    <w:rsid w:val="00EF6CC8"/>
    <w:rsid w:val="00EF789C"/>
    <w:rsid w:val="00F007A0"/>
    <w:rsid w:val="00F03FD2"/>
    <w:rsid w:val="00F04DA2"/>
    <w:rsid w:val="00F05713"/>
    <w:rsid w:val="00F064BF"/>
    <w:rsid w:val="00F07927"/>
    <w:rsid w:val="00F07ECD"/>
    <w:rsid w:val="00F1043A"/>
    <w:rsid w:val="00F10CAD"/>
    <w:rsid w:val="00F10E14"/>
    <w:rsid w:val="00F1132A"/>
    <w:rsid w:val="00F1175C"/>
    <w:rsid w:val="00F11955"/>
    <w:rsid w:val="00F11D3C"/>
    <w:rsid w:val="00F12919"/>
    <w:rsid w:val="00F13DB2"/>
    <w:rsid w:val="00F14070"/>
    <w:rsid w:val="00F142B9"/>
    <w:rsid w:val="00F146E8"/>
    <w:rsid w:val="00F14A61"/>
    <w:rsid w:val="00F14EC4"/>
    <w:rsid w:val="00F15498"/>
    <w:rsid w:val="00F15B0E"/>
    <w:rsid w:val="00F15D8F"/>
    <w:rsid w:val="00F161AD"/>
    <w:rsid w:val="00F1629B"/>
    <w:rsid w:val="00F16EF0"/>
    <w:rsid w:val="00F17AE5"/>
    <w:rsid w:val="00F17B9C"/>
    <w:rsid w:val="00F20FAB"/>
    <w:rsid w:val="00F212C1"/>
    <w:rsid w:val="00F21657"/>
    <w:rsid w:val="00F21CE9"/>
    <w:rsid w:val="00F22EBC"/>
    <w:rsid w:val="00F22FB5"/>
    <w:rsid w:val="00F2301C"/>
    <w:rsid w:val="00F238A4"/>
    <w:rsid w:val="00F238E6"/>
    <w:rsid w:val="00F2444A"/>
    <w:rsid w:val="00F2548F"/>
    <w:rsid w:val="00F26AC4"/>
    <w:rsid w:val="00F274AD"/>
    <w:rsid w:val="00F305B5"/>
    <w:rsid w:val="00F306DA"/>
    <w:rsid w:val="00F31A3A"/>
    <w:rsid w:val="00F32C5D"/>
    <w:rsid w:val="00F33EF9"/>
    <w:rsid w:val="00F33FFB"/>
    <w:rsid w:val="00F3432A"/>
    <w:rsid w:val="00F34BB6"/>
    <w:rsid w:val="00F3555D"/>
    <w:rsid w:val="00F356F5"/>
    <w:rsid w:val="00F35D41"/>
    <w:rsid w:val="00F3630B"/>
    <w:rsid w:val="00F37383"/>
    <w:rsid w:val="00F402D7"/>
    <w:rsid w:val="00F41768"/>
    <w:rsid w:val="00F41C41"/>
    <w:rsid w:val="00F4220D"/>
    <w:rsid w:val="00F42F29"/>
    <w:rsid w:val="00F4356A"/>
    <w:rsid w:val="00F443F8"/>
    <w:rsid w:val="00F44825"/>
    <w:rsid w:val="00F450E7"/>
    <w:rsid w:val="00F4611F"/>
    <w:rsid w:val="00F463A1"/>
    <w:rsid w:val="00F471CB"/>
    <w:rsid w:val="00F4779C"/>
    <w:rsid w:val="00F47C7D"/>
    <w:rsid w:val="00F504AF"/>
    <w:rsid w:val="00F50C02"/>
    <w:rsid w:val="00F511D1"/>
    <w:rsid w:val="00F51302"/>
    <w:rsid w:val="00F516D9"/>
    <w:rsid w:val="00F51FCB"/>
    <w:rsid w:val="00F5211F"/>
    <w:rsid w:val="00F52680"/>
    <w:rsid w:val="00F52D6E"/>
    <w:rsid w:val="00F53A74"/>
    <w:rsid w:val="00F54327"/>
    <w:rsid w:val="00F5557C"/>
    <w:rsid w:val="00F55965"/>
    <w:rsid w:val="00F56EDE"/>
    <w:rsid w:val="00F571F3"/>
    <w:rsid w:val="00F572CE"/>
    <w:rsid w:val="00F57A16"/>
    <w:rsid w:val="00F57DF4"/>
    <w:rsid w:val="00F61549"/>
    <w:rsid w:val="00F619BD"/>
    <w:rsid w:val="00F62E4B"/>
    <w:rsid w:val="00F6479B"/>
    <w:rsid w:val="00F65B06"/>
    <w:rsid w:val="00F662EB"/>
    <w:rsid w:val="00F664EF"/>
    <w:rsid w:val="00F66A89"/>
    <w:rsid w:val="00F670D8"/>
    <w:rsid w:val="00F676C6"/>
    <w:rsid w:val="00F70118"/>
    <w:rsid w:val="00F71499"/>
    <w:rsid w:val="00F726D8"/>
    <w:rsid w:val="00F73690"/>
    <w:rsid w:val="00F73FD6"/>
    <w:rsid w:val="00F747A1"/>
    <w:rsid w:val="00F748DA"/>
    <w:rsid w:val="00F751E8"/>
    <w:rsid w:val="00F75509"/>
    <w:rsid w:val="00F75F38"/>
    <w:rsid w:val="00F7603C"/>
    <w:rsid w:val="00F766F2"/>
    <w:rsid w:val="00F80207"/>
    <w:rsid w:val="00F80510"/>
    <w:rsid w:val="00F80B3B"/>
    <w:rsid w:val="00F81314"/>
    <w:rsid w:val="00F81FA6"/>
    <w:rsid w:val="00F833B3"/>
    <w:rsid w:val="00F83AE9"/>
    <w:rsid w:val="00F841C7"/>
    <w:rsid w:val="00F841E8"/>
    <w:rsid w:val="00F846BF"/>
    <w:rsid w:val="00F847DE"/>
    <w:rsid w:val="00F86D37"/>
    <w:rsid w:val="00F90082"/>
    <w:rsid w:val="00F90B7D"/>
    <w:rsid w:val="00F91453"/>
    <w:rsid w:val="00F9193C"/>
    <w:rsid w:val="00F91C0D"/>
    <w:rsid w:val="00F925D4"/>
    <w:rsid w:val="00F930BB"/>
    <w:rsid w:val="00F930EB"/>
    <w:rsid w:val="00F940B1"/>
    <w:rsid w:val="00F94961"/>
    <w:rsid w:val="00F94F84"/>
    <w:rsid w:val="00F94F85"/>
    <w:rsid w:val="00F96131"/>
    <w:rsid w:val="00F96201"/>
    <w:rsid w:val="00F962B5"/>
    <w:rsid w:val="00F96A9F"/>
    <w:rsid w:val="00FA0117"/>
    <w:rsid w:val="00FA0646"/>
    <w:rsid w:val="00FA12C0"/>
    <w:rsid w:val="00FA1CA9"/>
    <w:rsid w:val="00FA22E9"/>
    <w:rsid w:val="00FA26C7"/>
    <w:rsid w:val="00FA2757"/>
    <w:rsid w:val="00FA49F4"/>
    <w:rsid w:val="00FA4A1C"/>
    <w:rsid w:val="00FA4B61"/>
    <w:rsid w:val="00FA6A4C"/>
    <w:rsid w:val="00FA6B31"/>
    <w:rsid w:val="00FA7023"/>
    <w:rsid w:val="00FB1354"/>
    <w:rsid w:val="00FB1EF3"/>
    <w:rsid w:val="00FB2AB7"/>
    <w:rsid w:val="00FB3016"/>
    <w:rsid w:val="00FB3238"/>
    <w:rsid w:val="00FB3B14"/>
    <w:rsid w:val="00FB3F57"/>
    <w:rsid w:val="00FB41E9"/>
    <w:rsid w:val="00FB44B2"/>
    <w:rsid w:val="00FB4511"/>
    <w:rsid w:val="00FB452B"/>
    <w:rsid w:val="00FB48F1"/>
    <w:rsid w:val="00FB53B9"/>
    <w:rsid w:val="00FB5630"/>
    <w:rsid w:val="00FB67E8"/>
    <w:rsid w:val="00FB71C1"/>
    <w:rsid w:val="00FB773A"/>
    <w:rsid w:val="00FB7A66"/>
    <w:rsid w:val="00FC03D9"/>
    <w:rsid w:val="00FC1065"/>
    <w:rsid w:val="00FC29A9"/>
    <w:rsid w:val="00FC387F"/>
    <w:rsid w:val="00FC416A"/>
    <w:rsid w:val="00FC46DC"/>
    <w:rsid w:val="00FC493B"/>
    <w:rsid w:val="00FC58F2"/>
    <w:rsid w:val="00FC62B6"/>
    <w:rsid w:val="00FC755B"/>
    <w:rsid w:val="00FC7BA4"/>
    <w:rsid w:val="00FD009C"/>
    <w:rsid w:val="00FD0396"/>
    <w:rsid w:val="00FD0418"/>
    <w:rsid w:val="00FD05AB"/>
    <w:rsid w:val="00FD0EBF"/>
    <w:rsid w:val="00FD0EF7"/>
    <w:rsid w:val="00FD2230"/>
    <w:rsid w:val="00FD2407"/>
    <w:rsid w:val="00FD25CF"/>
    <w:rsid w:val="00FD288D"/>
    <w:rsid w:val="00FD29A2"/>
    <w:rsid w:val="00FD2B1E"/>
    <w:rsid w:val="00FD2BFB"/>
    <w:rsid w:val="00FD2D25"/>
    <w:rsid w:val="00FD32A2"/>
    <w:rsid w:val="00FD363E"/>
    <w:rsid w:val="00FD48F8"/>
    <w:rsid w:val="00FD5195"/>
    <w:rsid w:val="00FD60CA"/>
    <w:rsid w:val="00FD64CC"/>
    <w:rsid w:val="00FD6EA7"/>
    <w:rsid w:val="00FD7099"/>
    <w:rsid w:val="00FD713D"/>
    <w:rsid w:val="00FD7D63"/>
    <w:rsid w:val="00FD7FFA"/>
    <w:rsid w:val="00FE004A"/>
    <w:rsid w:val="00FE0086"/>
    <w:rsid w:val="00FE1928"/>
    <w:rsid w:val="00FE22DA"/>
    <w:rsid w:val="00FE3169"/>
    <w:rsid w:val="00FE4A41"/>
    <w:rsid w:val="00FE5A17"/>
    <w:rsid w:val="00FF02A5"/>
    <w:rsid w:val="00FF0673"/>
    <w:rsid w:val="00FF0A4E"/>
    <w:rsid w:val="00FF0C32"/>
    <w:rsid w:val="00FF1572"/>
    <w:rsid w:val="00FF1B5E"/>
    <w:rsid w:val="00FF23A7"/>
    <w:rsid w:val="00FF252A"/>
    <w:rsid w:val="00FF328C"/>
    <w:rsid w:val="00FF36CB"/>
    <w:rsid w:val="00FF46A3"/>
    <w:rsid w:val="00FF512B"/>
    <w:rsid w:val="00FF53F2"/>
    <w:rsid w:val="00FF617A"/>
    <w:rsid w:val="00FF635F"/>
    <w:rsid w:val="00FF67BD"/>
    <w:rsid w:val="00FF6880"/>
    <w:rsid w:val="00FF6BED"/>
    <w:rsid w:val="00FF6C79"/>
    <w:rsid w:val="00FF746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D174164"/>
  <w15:docId w15:val="{5EA9EBB2-06BC-4AF8-BBC4-117DB9BD5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BF290D"/>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6D62F9"/>
    <w:pPr>
      <w:numPr>
        <w:numId w:val="14"/>
      </w:numPr>
      <w:pBdr>
        <w:top w:val="single" w:sz="48" w:space="1" w:color="00B274"/>
        <w:left w:val="single" w:sz="48" w:space="4" w:color="00B274"/>
        <w:bottom w:val="single" w:sz="48" w:space="1" w:color="00B274"/>
        <w:right w:val="single" w:sz="48" w:space="4" w:color="00B274"/>
      </w:pBdr>
      <w:shd w:val="clear" w:color="auto" w:fill="00B274"/>
      <w:spacing w:before="240" w:after="240" w:line="240" w:lineRule="auto"/>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aliases w:val="DCUSA H3,level 3,level3,Nadpis 3,3,Section,Annotationen,(Alt+3),(Alt+3)1,(Alt+3)2,(Alt+3)3,(Alt+3)4,(Alt+3)5,(Alt+3)6,(Alt+3)11,(Alt+3)21,(Alt+3)31,(Alt+3)41,(Alt+3)7,(Alt+3)12,(Alt+3)22,(Alt+3)32,(Alt+3)42,(Alt+3)8,(Alt+3)9,(Alt+3)10"/>
    <w:basedOn w:val="Normal"/>
    <w:link w:val="Heading3Char"/>
    <w:autoRedefine/>
    <w:qFormat/>
    <w:rsid w:val="001B3B7B"/>
    <w:pPr>
      <w:spacing w:line="360" w:lineRule="auto"/>
      <w:ind w:left="576" w:hanging="576"/>
      <w:jc w:val="both"/>
      <w:outlineLvl w:val="2"/>
    </w:pPr>
  </w:style>
  <w:style w:type="paragraph" w:styleId="Heading4">
    <w:name w:val="heading 4"/>
    <w:basedOn w:val="Normal"/>
    <w:next w:val="Heading3"/>
    <w:link w:val="Heading4Char"/>
    <w:qFormat/>
    <w:rsid w:val="00E45140"/>
    <w:pPr>
      <w:keepNext/>
      <w:spacing w:before="240"/>
      <w:outlineLvl w:val="3"/>
    </w:pPr>
    <w:rPr>
      <w:rFonts w:cs="Arial"/>
      <w:b/>
      <w:bCs/>
      <w:color w:val="008576"/>
      <w:sz w:val="24"/>
      <w:szCs w:val="28"/>
    </w:rPr>
  </w:style>
  <w:style w:type="paragraph" w:styleId="Heading5">
    <w:name w:val="heading 5"/>
    <w:basedOn w:val="Normal"/>
    <w:next w:val="Normal"/>
    <w:link w:val="Heading5Char"/>
    <w:qFormat/>
    <w:rsid w:val="00313E9E"/>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6D62F9"/>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lang w:eastAsia="en-GB"/>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E45140"/>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1B3B7B"/>
    <w:rPr>
      <w:rFonts w:ascii="Arial" w:eastAsia="Times New Roman" w:hAnsi="Arial"/>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57243F"/>
    <w:pPr>
      <w:framePr w:wrap="around"/>
      <w:tabs>
        <w:tab w:val="clear" w:pos="7655"/>
        <w:tab w:val="right" w:pos="7399"/>
      </w:tabs>
      <w:ind w:right="600"/>
    </w:pPr>
  </w:style>
  <w:style w:type="table" w:styleId="TableGrid">
    <w:name w:val="Table Grid"/>
    <w:basedOn w:val="TableNormal"/>
    <w:uiPriority w:val="39"/>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uiPriority w:val="20"/>
    <w:qFormat/>
    <w:rsid w:val="001E6639"/>
    <w:rPr>
      <w:rFonts w:ascii="Arial" w:hAnsi="Arial" w:cs="Arial"/>
      <w:i/>
      <w:color w:val="00B274"/>
      <w:sz w:val="20"/>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uiPriority w:val="99"/>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link w:val="QuestionChar"/>
    <w:rsid w:val="00845FD4"/>
    <w:pPr>
      <w:keepNext/>
      <w:numPr>
        <w:ilvl w:val="7"/>
      </w:numPr>
      <w:pBdr>
        <w:top w:val="single" w:sz="48" w:space="1" w:color="339966"/>
        <w:left w:val="single" w:sz="48" w:space="4" w:color="339966"/>
        <w:bottom w:val="single" w:sz="48" w:space="1" w:color="339966"/>
        <w:right w:val="single" w:sz="48" w:space="4" w:color="339966"/>
      </w:pBdr>
      <w:shd w:val="clear" w:color="auto" w:fill="339966"/>
      <w:spacing w:before="0" w:line="240" w:lineRule="auto"/>
      <w:ind w:left="567" w:right="238"/>
      <w:outlineLvl w:val="7"/>
    </w:pPr>
    <w:rPr>
      <w:rFonts w:cs="Arial"/>
      <w:b/>
      <w:bCs/>
      <w:color w:val="FFFFFF"/>
      <w:kern w:val="32"/>
      <w:szCs w:val="32"/>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uiPriority w:val="99"/>
    <w:rsid w:val="005B378E"/>
    <w:rPr>
      <w:szCs w:val="20"/>
    </w:rPr>
  </w:style>
  <w:style w:type="character" w:customStyle="1" w:styleId="CommentTextChar">
    <w:name w:val="Comment Text Char"/>
    <w:link w:val="CommentText"/>
    <w:uiPriority w:val="99"/>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numPr>
        <w:ilvl w:val="0"/>
      </w:num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Heading4"/>
    <w:qFormat/>
    <w:rsid w:val="00E45140"/>
    <w:pPr>
      <w:numPr>
        <w:numId w:val="19"/>
      </w:num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Revision">
    <w:name w:val="Revision"/>
    <w:hidden/>
    <w:rsid w:val="00845FD4"/>
    <w:rPr>
      <w:rFonts w:ascii="Arial" w:eastAsia="Times New Roman" w:hAnsi="Arial"/>
      <w:szCs w:val="24"/>
    </w:rPr>
  </w:style>
  <w:style w:type="paragraph" w:styleId="FootnoteText">
    <w:name w:val="footnote text"/>
    <w:basedOn w:val="Normal"/>
    <w:link w:val="FootnoteTextChar"/>
    <w:uiPriority w:val="99"/>
    <w:unhideWhenUsed/>
    <w:rsid w:val="00062418"/>
    <w:pPr>
      <w:spacing w:before="0" w:after="0" w:line="240" w:lineRule="auto"/>
    </w:pPr>
    <w:rPr>
      <w:szCs w:val="20"/>
    </w:rPr>
  </w:style>
  <w:style w:type="character" w:customStyle="1" w:styleId="FootnoteTextChar">
    <w:name w:val="Footnote Text Char"/>
    <w:link w:val="FootnoteText"/>
    <w:uiPriority w:val="99"/>
    <w:rsid w:val="00062418"/>
    <w:rPr>
      <w:rFonts w:ascii="Arial" w:eastAsia="Times New Roman" w:hAnsi="Arial"/>
    </w:rPr>
  </w:style>
  <w:style w:type="character" w:styleId="FootnoteReference">
    <w:name w:val="footnote reference"/>
    <w:uiPriority w:val="99"/>
    <w:unhideWhenUsed/>
    <w:rsid w:val="00062418"/>
    <w:rPr>
      <w:vertAlign w:val="superscript"/>
    </w:rPr>
  </w:style>
  <w:style w:type="paragraph" w:customStyle="1" w:styleId="GSBodyPara">
    <w:name w:val="GS Body Para"/>
    <w:basedOn w:val="Normal"/>
    <w:link w:val="GSBodyParaChar"/>
    <w:qFormat/>
    <w:rsid w:val="00062418"/>
    <w:pPr>
      <w:spacing w:before="40" w:after="40" w:line="240" w:lineRule="exact"/>
      <w:outlineLvl w:val="1"/>
    </w:pPr>
    <w:rPr>
      <w:rFonts w:ascii="Calibri" w:eastAsia="Calibri" w:hAnsi="Calibri" w:cs="Arial"/>
      <w:color w:val="4D4D4D"/>
      <w:sz w:val="22"/>
      <w:szCs w:val="22"/>
      <w:lang w:eastAsia="en-US"/>
    </w:rPr>
  </w:style>
  <w:style w:type="character" w:customStyle="1" w:styleId="GSBodyParaChar">
    <w:name w:val="GS Body Para Char"/>
    <w:link w:val="GSBodyPara"/>
    <w:rsid w:val="00062418"/>
    <w:rPr>
      <w:rFonts w:ascii="Calibri" w:eastAsia="Calibri" w:hAnsi="Calibri" w:cs="Arial"/>
      <w:color w:val="4D4D4D"/>
      <w:sz w:val="22"/>
      <w:szCs w:val="22"/>
      <w:lang w:eastAsia="en-US"/>
    </w:rPr>
  </w:style>
  <w:style w:type="paragraph" w:styleId="ListParagraph">
    <w:name w:val="List Paragraph"/>
    <w:basedOn w:val="Normal"/>
    <w:link w:val="ListParagraphChar"/>
    <w:uiPriority w:val="34"/>
    <w:qFormat/>
    <w:rsid w:val="00062418"/>
    <w:pPr>
      <w:ind w:left="720"/>
    </w:pPr>
  </w:style>
  <w:style w:type="table" w:customStyle="1" w:styleId="TableList21">
    <w:name w:val="Table List 21"/>
    <w:basedOn w:val="TableNormal"/>
    <w:next w:val="TableList2"/>
    <w:rsid w:val="00F4220D"/>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egds">
    <w:name w:val="legds"/>
    <w:basedOn w:val="DefaultParagraphFont"/>
    <w:rsid w:val="00F4220D"/>
  </w:style>
  <w:style w:type="character" w:customStyle="1" w:styleId="DCUSATableTextChar">
    <w:name w:val="DCUSA Table Text Char"/>
    <w:link w:val="DCUSATableText"/>
    <w:locked/>
    <w:rsid w:val="00F4220D"/>
    <w:rPr>
      <w:rFonts w:ascii="Times New Roman" w:hAnsi="Times New Roman"/>
      <w:sz w:val="24"/>
    </w:rPr>
  </w:style>
  <w:style w:type="paragraph" w:customStyle="1" w:styleId="DCUSATableText">
    <w:name w:val="DCUSA Table Text"/>
    <w:basedOn w:val="Normal"/>
    <w:link w:val="DCUSATableTextChar"/>
    <w:qFormat/>
    <w:rsid w:val="00F4220D"/>
    <w:pPr>
      <w:spacing w:line="264" w:lineRule="auto"/>
    </w:pPr>
    <w:rPr>
      <w:rFonts w:ascii="Times New Roman" w:eastAsia="Cambria" w:hAnsi="Times New Roman"/>
      <w:sz w:val="24"/>
      <w:szCs w:val="20"/>
    </w:rPr>
  </w:style>
  <w:style w:type="paragraph" w:customStyle="1" w:styleId="DCUSATableTexta">
    <w:name w:val="DCUSA Table Text a)"/>
    <w:basedOn w:val="Normal"/>
    <w:qFormat/>
    <w:rsid w:val="00F4220D"/>
    <w:pPr>
      <w:numPr>
        <w:numId w:val="15"/>
      </w:numPr>
      <w:tabs>
        <w:tab w:val="num" w:pos="360"/>
      </w:tabs>
      <w:spacing w:line="240" w:lineRule="auto"/>
      <w:ind w:left="0" w:firstLine="0"/>
    </w:pPr>
    <w:rPr>
      <w:rFonts w:ascii="Times New Roman" w:eastAsia="Calibri" w:hAnsi="Times New Roman"/>
      <w:sz w:val="24"/>
      <w:szCs w:val="22"/>
      <w:lang w:eastAsia="en-US"/>
    </w:rPr>
  </w:style>
  <w:style w:type="paragraph" w:customStyle="1" w:styleId="DCUSATableTextbulletpt">
    <w:name w:val="DCUSA Table Text bullet pt"/>
    <w:basedOn w:val="DCUSATableText"/>
    <w:qFormat/>
    <w:rsid w:val="00F4220D"/>
    <w:pPr>
      <w:numPr>
        <w:ilvl w:val="1"/>
        <w:numId w:val="15"/>
      </w:numPr>
      <w:tabs>
        <w:tab w:val="num" w:pos="360"/>
        <w:tab w:val="num" w:pos="454"/>
      </w:tabs>
      <w:spacing w:line="360" w:lineRule="auto"/>
      <w:ind w:left="0" w:firstLine="0"/>
    </w:pPr>
  </w:style>
  <w:style w:type="character" w:customStyle="1" w:styleId="DCUSATabletextnumbersChar">
    <w:name w:val="DCUSA Table text numbers Char"/>
    <w:link w:val="DCUSATabletextnumbers"/>
    <w:locked/>
    <w:rsid w:val="00F4220D"/>
    <w:rPr>
      <w:rFonts w:ascii="Times New Roman" w:hAnsi="Times New Roman"/>
      <w:b/>
      <w:sz w:val="24"/>
    </w:rPr>
  </w:style>
  <w:style w:type="paragraph" w:customStyle="1" w:styleId="DCUSATabletextnumbers">
    <w:name w:val="DCUSA Table text numbers"/>
    <w:basedOn w:val="DCUSATableText"/>
    <w:link w:val="DCUSATabletextnumbersChar"/>
    <w:qFormat/>
    <w:rsid w:val="00F4220D"/>
    <w:pPr>
      <w:spacing w:line="240" w:lineRule="auto"/>
    </w:pPr>
    <w:rPr>
      <w:b/>
    </w:rPr>
  </w:style>
  <w:style w:type="paragraph" w:customStyle="1" w:styleId="xxmsonormal">
    <w:name w:val="x_xmsonormal"/>
    <w:basedOn w:val="Normal"/>
    <w:rsid w:val="00C242C4"/>
    <w:pPr>
      <w:spacing w:before="0" w:after="0" w:line="240" w:lineRule="auto"/>
    </w:pPr>
    <w:rPr>
      <w:rFonts w:ascii="Calibri" w:eastAsia="Calibri" w:hAnsi="Calibri" w:cs="Calibri"/>
      <w:szCs w:val="20"/>
    </w:rPr>
  </w:style>
  <w:style w:type="paragraph" w:styleId="NoSpacing">
    <w:name w:val="No Spacing"/>
    <w:qFormat/>
    <w:rsid w:val="001021F6"/>
    <w:rPr>
      <w:rFonts w:ascii="Arial" w:eastAsia="Times New Roman" w:hAnsi="Arial"/>
      <w:szCs w:val="24"/>
    </w:rPr>
  </w:style>
  <w:style w:type="paragraph" w:customStyle="1" w:styleId="legp1paratext">
    <w:name w:val="legp1paratext"/>
    <w:basedOn w:val="Normal"/>
    <w:rsid w:val="001021F6"/>
    <w:pPr>
      <w:spacing w:before="100" w:beforeAutospacing="1" w:after="100" w:afterAutospacing="1" w:line="240" w:lineRule="auto"/>
    </w:pPr>
    <w:rPr>
      <w:rFonts w:ascii="Times New Roman" w:hAnsi="Times New Roman"/>
      <w:sz w:val="24"/>
    </w:rPr>
  </w:style>
  <w:style w:type="table" w:styleId="GridTable4">
    <w:name w:val="Grid Table 4"/>
    <w:basedOn w:val="TableNormal"/>
    <w:uiPriority w:val="49"/>
    <w:rsid w:val="001021F6"/>
    <w:rPr>
      <w:rFonts w:ascii="Arial" w:eastAsia="Calibri" w:hAnsi="Arial"/>
      <w:sz w:val="22"/>
      <w:szCs w:val="22"/>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legclearfix">
    <w:name w:val="legclearfix"/>
    <w:basedOn w:val="Normal"/>
    <w:rsid w:val="001021F6"/>
    <w:pPr>
      <w:spacing w:before="100" w:beforeAutospacing="1" w:after="100" w:afterAutospacing="1" w:line="240" w:lineRule="auto"/>
    </w:pPr>
    <w:rPr>
      <w:rFonts w:ascii="Times New Roman" w:hAnsi="Times New Roman"/>
      <w:sz w:val="24"/>
    </w:rPr>
  </w:style>
  <w:style w:type="table" w:styleId="MediumGrid2-Accent6">
    <w:name w:val="Medium Grid 2 Accent 6"/>
    <w:basedOn w:val="TableNormal"/>
    <w:rsid w:val="00551BF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2-Accent3">
    <w:name w:val="Medium Grid 2 Accent 3"/>
    <w:basedOn w:val="TableNormal"/>
    <w:rsid w:val="00551BF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character" w:styleId="UnresolvedMention">
    <w:name w:val="Unresolved Mention"/>
    <w:basedOn w:val="DefaultParagraphFont"/>
    <w:uiPriority w:val="99"/>
    <w:semiHidden/>
    <w:unhideWhenUsed/>
    <w:rsid w:val="0054531B"/>
    <w:rPr>
      <w:color w:val="605E5C"/>
      <w:shd w:val="clear" w:color="auto" w:fill="E1DFDD"/>
    </w:rPr>
  </w:style>
  <w:style w:type="paragraph" w:customStyle="1" w:styleId="GSBodyParawithnumb">
    <w:name w:val="GS Body Para with numb"/>
    <w:basedOn w:val="Normal"/>
    <w:link w:val="GSBodyParawithnumbChar"/>
    <w:qFormat/>
    <w:rsid w:val="00E25E4A"/>
    <w:pPr>
      <w:numPr>
        <w:ilvl w:val="1"/>
        <w:numId w:val="16"/>
      </w:numPr>
      <w:spacing w:after="240" w:line="280" w:lineRule="exact"/>
      <w:outlineLvl w:val="1"/>
    </w:pPr>
    <w:rPr>
      <w:rFonts w:asciiTheme="minorHAnsi" w:eastAsiaTheme="minorHAnsi" w:hAnsiTheme="minorHAnsi" w:cs="Arial"/>
      <w:color w:val="4D4D4D"/>
      <w:sz w:val="22"/>
      <w:szCs w:val="22"/>
      <w:lang w:eastAsia="en-US"/>
    </w:rPr>
  </w:style>
  <w:style w:type="character" w:customStyle="1" w:styleId="GSBodyParawithnumbChar">
    <w:name w:val="GS Body Para with numb Char"/>
    <w:basedOn w:val="DefaultParagraphFont"/>
    <w:link w:val="GSBodyParawithnumb"/>
    <w:rsid w:val="00E25E4A"/>
    <w:rPr>
      <w:rFonts w:asciiTheme="minorHAnsi" w:eastAsiaTheme="minorHAnsi" w:hAnsiTheme="minorHAnsi" w:cs="Arial"/>
      <w:color w:val="4D4D4D"/>
      <w:sz w:val="22"/>
      <w:szCs w:val="22"/>
      <w:lang w:eastAsia="en-US"/>
    </w:rPr>
  </w:style>
  <w:style w:type="paragraph" w:customStyle="1" w:styleId="GSHeading1withnumb">
    <w:name w:val="GS Heading 1 with numb"/>
    <w:basedOn w:val="Subtitle"/>
    <w:qFormat/>
    <w:rsid w:val="00E25E4A"/>
    <w:pPr>
      <w:numPr>
        <w:ilvl w:val="0"/>
        <w:numId w:val="16"/>
      </w:numPr>
      <w:pBdr>
        <w:bottom w:val="single" w:sz="2" w:space="5" w:color="CEE0CC"/>
      </w:pBdr>
      <w:tabs>
        <w:tab w:val="clear" w:pos="567"/>
        <w:tab w:val="num" w:pos="720"/>
      </w:tabs>
      <w:spacing w:before="40" w:after="80" w:line="300" w:lineRule="exact"/>
      <w:ind w:left="720" w:hanging="720"/>
      <w:outlineLvl w:val="1"/>
    </w:pPr>
    <w:rPr>
      <w:rFonts w:cs="Arial"/>
      <w:color w:val="3B9164"/>
      <w:sz w:val="28"/>
      <w:szCs w:val="40"/>
    </w:rPr>
  </w:style>
  <w:style w:type="paragraph" w:styleId="Subtitle">
    <w:name w:val="Subtitle"/>
    <w:basedOn w:val="Normal"/>
    <w:next w:val="Normal"/>
    <w:link w:val="SubtitleChar"/>
    <w:qFormat/>
    <w:rsid w:val="00E25E4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25E4A"/>
    <w:rPr>
      <w:rFonts w:asciiTheme="minorHAnsi" w:eastAsiaTheme="minorEastAsia" w:hAnsiTheme="minorHAnsi" w:cstheme="minorBidi"/>
      <w:color w:val="5A5A5A" w:themeColor="text1" w:themeTint="A5"/>
      <w:spacing w:val="15"/>
      <w:sz w:val="22"/>
      <w:szCs w:val="22"/>
    </w:rPr>
  </w:style>
  <w:style w:type="character" w:customStyle="1" w:styleId="legp1no">
    <w:name w:val="legp1no"/>
    <w:basedOn w:val="DefaultParagraphFont"/>
    <w:rsid w:val="00735A6B"/>
  </w:style>
  <w:style w:type="paragraph" w:customStyle="1" w:styleId="legp2paratext">
    <w:name w:val="legp2paratext"/>
    <w:basedOn w:val="Normal"/>
    <w:rsid w:val="00735A6B"/>
    <w:pPr>
      <w:spacing w:before="100" w:beforeAutospacing="1" w:after="100" w:afterAutospacing="1" w:line="240" w:lineRule="auto"/>
    </w:pPr>
    <w:rPr>
      <w:rFonts w:cs="Arial"/>
      <w:sz w:val="24"/>
    </w:rPr>
  </w:style>
  <w:style w:type="paragraph" w:customStyle="1" w:styleId="leglisttextstandard">
    <w:name w:val="leglisttextstandard"/>
    <w:basedOn w:val="Normal"/>
    <w:rsid w:val="00735A6B"/>
    <w:pPr>
      <w:spacing w:before="100" w:beforeAutospacing="1" w:after="100" w:afterAutospacing="1" w:line="240" w:lineRule="auto"/>
    </w:pPr>
    <w:rPr>
      <w:rFonts w:cs="Arial"/>
      <w:sz w:val="24"/>
    </w:rPr>
  </w:style>
  <w:style w:type="character" w:styleId="BookTitle">
    <w:name w:val="Book Title"/>
    <w:basedOn w:val="DefaultParagraphFont"/>
    <w:qFormat/>
    <w:rsid w:val="00527889"/>
    <w:rPr>
      <w:b/>
      <w:bCs/>
      <w:i/>
      <w:iCs/>
      <w:spacing w:val="5"/>
    </w:rPr>
  </w:style>
  <w:style w:type="table" w:customStyle="1" w:styleId="PlainTable31">
    <w:name w:val="Plain Table 31"/>
    <w:basedOn w:val="TableNormal"/>
    <w:rsid w:val="00AD6FCF"/>
    <w:tblPr>
      <w:tblStyleRowBandSize w:val="1"/>
      <w:tblStyleColBandSize w:val="1"/>
      <w:tblInd w:w="0" w:type="nil"/>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Quote">
    <w:name w:val="Quote"/>
    <w:basedOn w:val="Normal"/>
    <w:next w:val="Normal"/>
    <w:link w:val="QuoteChar"/>
    <w:qFormat/>
    <w:rsid w:val="00CA1FE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rsid w:val="00CA1FE7"/>
    <w:rPr>
      <w:rFonts w:ascii="Arial" w:eastAsia="Times New Roman" w:hAnsi="Arial"/>
      <w:i/>
      <w:iCs/>
      <w:color w:val="404040" w:themeColor="text1" w:themeTint="BF"/>
      <w:szCs w:val="24"/>
    </w:rPr>
  </w:style>
  <w:style w:type="character" w:customStyle="1" w:styleId="ListParagraphChar">
    <w:name w:val="List Paragraph Char"/>
    <w:link w:val="ListParagraph"/>
    <w:uiPriority w:val="34"/>
    <w:rsid w:val="00237861"/>
    <w:rPr>
      <w:rFonts w:ascii="Arial" w:eastAsia="Times New Roman" w:hAnsi="Arial"/>
      <w:szCs w:val="24"/>
    </w:rPr>
  </w:style>
  <w:style w:type="paragraph" w:customStyle="1" w:styleId="pf0">
    <w:name w:val="pf0"/>
    <w:basedOn w:val="Normal"/>
    <w:rsid w:val="00C555C9"/>
    <w:pPr>
      <w:spacing w:before="100" w:beforeAutospacing="1" w:after="100" w:afterAutospacing="1" w:line="240" w:lineRule="auto"/>
    </w:pPr>
    <w:rPr>
      <w:rFonts w:ascii="Times New Roman" w:hAnsi="Times New Roman"/>
      <w:sz w:val="24"/>
    </w:rPr>
  </w:style>
  <w:style w:type="character" w:customStyle="1" w:styleId="cf01">
    <w:name w:val="cf01"/>
    <w:basedOn w:val="DefaultParagraphFont"/>
    <w:rsid w:val="00C555C9"/>
    <w:rPr>
      <w:rFonts w:ascii="Segoe UI" w:hAnsi="Segoe UI" w:cs="Segoe UI" w:hint="default"/>
      <w:sz w:val="18"/>
      <w:szCs w:val="18"/>
    </w:rPr>
  </w:style>
  <w:style w:type="character" w:customStyle="1" w:styleId="TemplateFill">
    <w:name w:val="Template Fill"/>
    <w:uiPriority w:val="1"/>
    <w:rsid w:val="00312776"/>
    <w:rPr>
      <w:rFonts w:ascii="Calibri" w:hAnsi="Calibri" w:cs="Calibri" w:hint="default"/>
      <w:color w:val="auto"/>
      <w:sz w:val="22"/>
    </w:rPr>
  </w:style>
  <w:style w:type="paragraph" w:customStyle="1" w:styleId="Default">
    <w:name w:val="Default"/>
    <w:rsid w:val="006806F3"/>
    <w:pPr>
      <w:autoSpaceDE w:val="0"/>
      <w:autoSpaceDN w:val="0"/>
      <w:adjustRightInd w:val="0"/>
    </w:pPr>
    <w:rPr>
      <w:rFonts w:ascii="Arial" w:hAnsi="Arial" w:cs="Arial"/>
      <w:color w:val="000000"/>
      <w:sz w:val="24"/>
      <w:szCs w:val="24"/>
    </w:rPr>
  </w:style>
  <w:style w:type="character" w:customStyle="1" w:styleId="QuestionChar">
    <w:name w:val="Question Char"/>
    <w:basedOn w:val="DefaultParagraphFont"/>
    <w:link w:val="Question"/>
    <w:rsid w:val="004F5794"/>
    <w:rPr>
      <w:rFonts w:ascii="Arial" w:eastAsia="Times New Roman" w:hAnsi="Arial" w:cs="Arial"/>
      <w:b/>
      <w:bCs/>
      <w:color w:val="FFFFFF"/>
      <w:kern w:val="32"/>
      <w:szCs w:val="32"/>
      <w:shd w:val="clear" w:color="auto" w:fill="339966"/>
    </w:rPr>
  </w:style>
  <w:style w:type="table" w:customStyle="1" w:styleId="GSTable2">
    <w:name w:val="GS Table2"/>
    <w:basedOn w:val="TableNormal"/>
    <w:uiPriority w:val="99"/>
    <w:rsid w:val="00F664EF"/>
    <w:pPr>
      <w:spacing w:before="60" w:after="120"/>
    </w:pPr>
    <w:rPr>
      <w:rFonts w:ascii="Calibri" w:eastAsiaTheme="minorHAnsi" w:hAnsi="Calibri" w:cstheme="minorBidi"/>
      <w:sz w:val="24"/>
      <w:szCs w:val="22"/>
      <w:lang w:eastAsia="en-US"/>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character" w:styleId="IntenseEmphasis">
    <w:name w:val="Intense Emphasis"/>
    <w:basedOn w:val="Emphasis"/>
    <w:qFormat/>
    <w:rsid w:val="00D940BA"/>
    <w:rPr>
      <w:rFonts w:ascii="Arial" w:eastAsia="Times New Roman" w:hAnsi="Arial" w:cs="Arial"/>
      <w:i/>
      <w:color w:val="00B274"/>
      <w:sz w:val="2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886039">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43015044">
      <w:bodyDiv w:val="1"/>
      <w:marLeft w:val="0"/>
      <w:marRight w:val="0"/>
      <w:marTop w:val="0"/>
      <w:marBottom w:val="0"/>
      <w:divBdr>
        <w:top w:val="none" w:sz="0" w:space="0" w:color="auto"/>
        <w:left w:val="none" w:sz="0" w:space="0" w:color="auto"/>
        <w:bottom w:val="none" w:sz="0" w:space="0" w:color="auto"/>
        <w:right w:val="none" w:sz="0" w:space="0" w:color="auto"/>
      </w:divBdr>
    </w:div>
    <w:div w:id="161311274">
      <w:bodyDiv w:val="1"/>
      <w:marLeft w:val="0"/>
      <w:marRight w:val="0"/>
      <w:marTop w:val="0"/>
      <w:marBottom w:val="0"/>
      <w:divBdr>
        <w:top w:val="none" w:sz="0" w:space="0" w:color="auto"/>
        <w:left w:val="none" w:sz="0" w:space="0" w:color="auto"/>
        <w:bottom w:val="none" w:sz="0" w:space="0" w:color="auto"/>
        <w:right w:val="none" w:sz="0" w:space="0" w:color="auto"/>
      </w:divBdr>
    </w:div>
    <w:div w:id="215750211">
      <w:bodyDiv w:val="1"/>
      <w:marLeft w:val="0"/>
      <w:marRight w:val="0"/>
      <w:marTop w:val="0"/>
      <w:marBottom w:val="0"/>
      <w:divBdr>
        <w:top w:val="none" w:sz="0" w:space="0" w:color="auto"/>
        <w:left w:val="none" w:sz="0" w:space="0" w:color="auto"/>
        <w:bottom w:val="none" w:sz="0" w:space="0" w:color="auto"/>
        <w:right w:val="none" w:sz="0" w:space="0" w:color="auto"/>
      </w:divBdr>
    </w:div>
    <w:div w:id="221452901">
      <w:bodyDiv w:val="1"/>
      <w:marLeft w:val="0"/>
      <w:marRight w:val="0"/>
      <w:marTop w:val="0"/>
      <w:marBottom w:val="0"/>
      <w:divBdr>
        <w:top w:val="none" w:sz="0" w:space="0" w:color="auto"/>
        <w:left w:val="none" w:sz="0" w:space="0" w:color="auto"/>
        <w:bottom w:val="none" w:sz="0" w:space="0" w:color="auto"/>
        <w:right w:val="none" w:sz="0" w:space="0" w:color="auto"/>
      </w:divBdr>
    </w:div>
    <w:div w:id="363140906">
      <w:bodyDiv w:val="1"/>
      <w:marLeft w:val="0"/>
      <w:marRight w:val="0"/>
      <w:marTop w:val="0"/>
      <w:marBottom w:val="0"/>
      <w:divBdr>
        <w:top w:val="none" w:sz="0" w:space="0" w:color="auto"/>
        <w:left w:val="none" w:sz="0" w:space="0" w:color="auto"/>
        <w:bottom w:val="none" w:sz="0" w:space="0" w:color="auto"/>
        <w:right w:val="none" w:sz="0" w:space="0" w:color="auto"/>
      </w:divBdr>
    </w:div>
    <w:div w:id="430274819">
      <w:bodyDiv w:val="1"/>
      <w:marLeft w:val="0"/>
      <w:marRight w:val="0"/>
      <w:marTop w:val="0"/>
      <w:marBottom w:val="0"/>
      <w:divBdr>
        <w:top w:val="none" w:sz="0" w:space="0" w:color="auto"/>
        <w:left w:val="none" w:sz="0" w:space="0" w:color="auto"/>
        <w:bottom w:val="none" w:sz="0" w:space="0" w:color="auto"/>
        <w:right w:val="none" w:sz="0" w:space="0" w:color="auto"/>
      </w:divBdr>
    </w:div>
    <w:div w:id="512764206">
      <w:bodyDiv w:val="1"/>
      <w:marLeft w:val="0"/>
      <w:marRight w:val="0"/>
      <w:marTop w:val="0"/>
      <w:marBottom w:val="0"/>
      <w:divBdr>
        <w:top w:val="none" w:sz="0" w:space="0" w:color="auto"/>
        <w:left w:val="none" w:sz="0" w:space="0" w:color="auto"/>
        <w:bottom w:val="none" w:sz="0" w:space="0" w:color="auto"/>
        <w:right w:val="none" w:sz="0" w:space="0" w:color="auto"/>
      </w:divBdr>
    </w:div>
    <w:div w:id="553931408">
      <w:bodyDiv w:val="1"/>
      <w:marLeft w:val="0"/>
      <w:marRight w:val="0"/>
      <w:marTop w:val="0"/>
      <w:marBottom w:val="0"/>
      <w:divBdr>
        <w:top w:val="none" w:sz="0" w:space="0" w:color="auto"/>
        <w:left w:val="none" w:sz="0" w:space="0" w:color="auto"/>
        <w:bottom w:val="none" w:sz="0" w:space="0" w:color="auto"/>
        <w:right w:val="none" w:sz="0" w:space="0" w:color="auto"/>
      </w:divBdr>
    </w:div>
    <w:div w:id="604073460">
      <w:bodyDiv w:val="1"/>
      <w:marLeft w:val="0"/>
      <w:marRight w:val="0"/>
      <w:marTop w:val="0"/>
      <w:marBottom w:val="0"/>
      <w:divBdr>
        <w:top w:val="none" w:sz="0" w:space="0" w:color="auto"/>
        <w:left w:val="none" w:sz="0" w:space="0" w:color="auto"/>
        <w:bottom w:val="none" w:sz="0" w:space="0" w:color="auto"/>
        <w:right w:val="none" w:sz="0" w:space="0" w:color="auto"/>
      </w:divBdr>
    </w:div>
    <w:div w:id="644117670">
      <w:bodyDiv w:val="1"/>
      <w:marLeft w:val="0"/>
      <w:marRight w:val="0"/>
      <w:marTop w:val="0"/>
      <w:marBottom w:val="0"/>
      <w:divBdr>
        <w:top w:val="none" w:sz="0" w:space="0" w:color="auto"/>
        <w:left w:val="none" w:sz="0" w:space="0" w:color="auto"/>
        <w:bottom w:val="none" w:sz="0" w:space="0" w:color="auto"/>
        <w:right w:val="none" w:sz="0" w:space="0" w:color="auto"/>
      </w:divBdr>
    </w:div>
    <w:div w:id="653222036">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38090452">
      <w:bodyDiv w:val="1"/>
      <w:marLeft w:val="0"/>
      <w:marRight w:val="0"/>
      <w:marTop w:val="0"/>
      <w:marBottom w:val="0"/>
      <w:divBdr>
        <w:top w:val="none" w:sz="0" w:space="0" w:color="auto"/>
        <w:left w:val="none" w:sz="0" w:space="0" w:color="auto"/>
        <w:bottom w:val="none" w:sz="0" w:space="0" w:color="auto"/>
        <w:right w:val="none" w:sz="0" w:space="0" w:color="auto"/>
      </w:divBdr>
    </w:div>
    <w:div w:id="882132869">
      <w:bodyDiv w:val="1"/>
      <w:marLeft w:val="0"/>
      <w:marRight w:val="0"/>
      <w:marTop w:val="0"/>
      <w:marBottom w:val="0"/>
      <w:divBdr>
        <w:top w:val="none" w:sz="0" w:space="0" w:color="auto"/>
        <w:left w:val="none" w:sz="0" w:space="0" w:color="auto"/>
        <w:bottom w:val="none" w:sz="0" w:space="0" w:color="auto"/>
        <w:right w:val="none" w:sz="0" w:space="0" w:color="auto"/>
      </w:divBdr>
    </w:div>
    <w:div w:id="910389128">
      <w:bodyDiv w:val="1"/>
      <w:marLeft w:val="0"/>
      <w:marRight w:val="0"/>
      <w:marTop w:val="0"/>
      <w:marBottom w:val="0"/>
      <w:divBdr>
        <w:top w:val="none" w:sz="0" w:space="0" w:color="auto"/>
        <w:left w:val="none" w:sz="0" w:space="0" w:color="auto"/>
        <w:bottom w:val="none" w:sz="0" w:space="0" w:color="auto"/>
        <w:right w:val="none" w:sz="0" w:space="0" w:color="auto"/>
      </w:divBdr>
    </w:div>
    <w:div w:id="958298978">
      <w:bodyDiv w:val="1"/>
      <w:marLeft w:val="0"/>
      <w:marRight w:val="0"/>
      <w:marTop w:val="0"/>
      <w:marBottom w:val="0"/>
      <w:divBdr>
        <w:top w:val="none" w:sz="0" w:space="0" w:color="auto"/>
        <w:left w:val="none" w:sz="0" w:space="0" w:color="auto"/>
        <w:bottom w:val="none" w:sz="0" w:space="0" w:color="auto"/>
        <w:right w:val="none" w:sz="0" w:space="0" w:color="auto"/>
      </w:divBdr>
    </w:div>
    <w:div w:id="1051270219">
      <w:bodyDiv w:val="1"/>
      <w:marLeft w:val="0"/>
      <w:marRight w:val="0"/>
      <w:marTop w:val="0"/>
      <w:marBottom w:val="0"/>
      <w:divBdr>
        <w:top w:val="none" w:sz="0" w:space="0" w:color="auto"/>
        <w:left w:val="none" w:sz="0" w:space="0" w:color="auto"/>
        <w:bottom w:val="none" w:sz="0" w:space="0" w:color="auto"/>
        <w:right w:val="none" w:sz="0" w:space="0" w:color="auto"/>
      </w:divBdr>
    </w:div>
    <w:div w:id="1229725814">
      <w:bodyDiv w:val="1"/>
      <w:marLeft w:val="0"/>
      <w:marRight w:val="0"/>
      <w:marTop w:val="0"/>
      <w:marBottom w:val="0"/>
      <w:divBdr>
        <w:top w:val="none" w:sz="0" w:space="0" w:color="auto"/>
        <w:left w:val="none" w:sz="0" w:space="0" w:color="auto"/>
        <w:bottom w:val="none" w:sz="0" w:space="0" w:color="auto"/>
        <w:right w:val="none" w:sz="0" w:space="0" w:color="auto"/>
      </w:divBdr>
    </w:div>
    <w:div w:id="1248923094">
      <w:bodyDiv w:val="1"/>
      <w:marLeft w:val="0"/>
      <w:marRight w:val="0"/>
      <w:marTop w:val="0"/>
      <w:marBottom w:val="0"/>
      <w:divBdr>
        <w:top w:val="none" w:sz="0" w:space="0" w:color="auto"/>
        <w:left w:val="none" w:sz="0" w:space="0" w:color="auto"/>
        <w:bottom w:val="none" w:sz="0" w:space="0" w:color="auto"/>
        <w:right w:val="none" w:sz="0" w:space="0" w:color="auto"/>
      </w:divBdr>
    </w:div>
    <w:div w:id="1281719787">
      <w:bodyDiv w:val="1"/>
      <w:marLeft w:val="0"/>
      <w:marRight w:val="0"/>
      <w:marTop w:val="0"/>
      <w:marBottom w:val="0"/>
      <w:divBdr>
        <w:top w:val="none" w:sz="0" w:space="0" w:color="auto"/>
        <w:left w:val="none" w:sz="0" w:space="0" w:color="auto"/>
        <w:bottom w:val="none" w:sz="0" w:space="0" w:color="auto"/>
        <w:right w:val="none" w:sz="0" w:space="0" w:color="auto"/>
      </w:divBdr>
    </w:div>
    <w:div w:id="1342898541">
      <w:bodyDiv w:val="1"/>
      <w:marLeft w:val="0"/>
      <w:marRight w:val="0"/>
      <w:marTop w:val="0"/>
      <w:marBottom w:val="0"/>
      <w:divBdr>
        <w:top w:val="none" w:sz="0" w:space="0" w:color="auto"/>
        <w:left w:val="none" w:sz="0" w:space="0" w:color="auto"/>
        <w:bottom w:val="none" w:sz="0" w:space="0" w:color="auto"/>
        <w:right w:val="none" w:sz="0" w:space="0" w:color="auto"/>
      </w:divBdr>
    </w:div>
    <w:div w:id="1350981766">
      <w:bodyDiv w:val="1"/>
      <w:marLeft w:val="0"/>
      <w:marRight w:val="0"/>
      <w:marTop w:val="0"/>
      <w:marBottom w:val="0"/>
      <w:divBdr>
        <w:top w:val="none" w:sz="0" w:space="0" w:color="auto"/>
        <w:left w:val="none" w:sz="0" w:space="0" w:color="auto"/>
        <w:bottom w:val="none" w:sz="0" w:space="0" w:color="auto"/>
        <w:right w:val="none" w:sz="0" w:space="0" w:color="auto"/>
      </w:divBdr>
    </w:div>
    <w:div w:id="1372614863">
      <w:bodyDiv w:val="1"/>
      <w:marLeft w:val="0"/>
      <w:marRight w:val="0"/>
      <w:marTop w:val="0"/>
      <w:marBottom w:val="0"/>
      <w:divBdr>
        <w:top w:val="none" w:sz="0" w:space="0" w:color="auto"/>
        <w:left w:val="none" w:sz="0" w:space="0" w:color="auto"/>
        <w:bottom w:val="none" w:sz="0" w:space="0" w:color="auto"/>
        <w:right w:val="none" w:sz="0" w:space="0" w:color="auto"/>
      </w:divBdr>
    </w:div>
    <w:div w:id="1377313876">
      <w:bodyDiv w:val="1"/>
      <w:marLeft w:val="0"/>
      <w:marRight w:val="0"/>
      <w:marTop w:val="0"/>
      <w:marBottom w:val="0"/>
      <w:divBdr>
        <w:top w:val="none" w:sz="0" w:space="0" w:color="auto"/>
        <w:left w:val="none" w:sz="0" w:space="0" w:color="auto"/>
        <w:bottom w:val="none" w:sz="0" w:space="0" w:color="auto"/>
        <w:right w:val="none" w:sz="0" w:space="0" w:color="auto"/>
      </w:divBdr>
    </w:div>
    <w:div w:id="1548837447">
      <w:bodyDiv w:val="1"/>
      <w:marLeft w:val="0"/>
      <w:marRight w:val="0"/>
      <w:marTop w:val="0"/>
      <w:marBottom w:val="0"/>
      <w:divBdr>
        <w:top w:val="none" w:sz="0" w:space="0" w:color="auto"/>
        <w:left w:val="none" w:sz="0" w:space="0" w:color="auto"/>
        <w:bottom w:val="none" w:sz="0" w:space="0" w:color="auto"/>
        <w:right w:val="none" w:sz="0" w:space="0" w:color="auto"/>
      </w:divBdr>
      <w:divsChild>
        <w:div w:id="1041975507">
          <w:marLeft w:val="0"/>
          <w:marRight w:val="0"/>
          <w:marTop w:val="0"/>
          <w:marBottom w:val="0"/>
          <w:divBdr>
            <w:top w:val="none" w:sz="0" w:space="0" w:color="auto"/>
            <w:left w:val="none" w:sz="0" w:space="0" w:color="auto"/>
            <w:bottom w:val="none" w:sz="0" w:space="0" w:color="auto"/>
            <w:right w:val="none" w:sz="0" w:space="0" w:color="auto"/>
          </w:divBdr>
          <w:divsChild>
            <w:div w:id="1175346267">
              <w:marLeft w:val="0"/>
              <w:marRight w:val="0"/>
              <w:marTop w:val="0"/>
              <w:marBottom w:val="0"/>
              <w:divBdr>
                <w:top w:val="none" w:sz="0" w:space="0" w:color="auto"/>
                <w:left w:val="none" w:sz="0" w:space="0" w:color="auto"/>
                <w:bottom w:val="none" w:sz="0" w:space="0" w:color="auto"/>
                <w:right w:val="none" w:sz="0" w:space="0" w:color="auto"/>
              </w:divBdr>
              <w:divsChild>
                <w:div w:id="44260678">
                  <w:marLeft w:val="0"/>
                  <w:marRight w:val="0"/>
                  <w:marTop w:val="0"/>
                  <w:marBottom w:val="0"/>
                  <w:divBdr>
                    <w:top w:val="none" w:sz="0" w:space="0" w:color="auto"/>
                    <w:left w:val="none" w:sz="0" w:space="0" w:color="auto"/>
                    <w:bottom w:val="none" w:sz="0" w:space="0" w:color="auto"/>
                    <w:right w:val="none" w:sz="0" w:space="0" w:color="auto"/>
                  </w:divBdr>
                  <w:divsChild>
                    <w:div w:id="2021546817">
                      <w:marLeft w:val="0"/>
                      <w:marRight w:val="0"/>
                      <w:marTop w:val="0"/>
                      <w:marBottom w:val="0"/>
                      <w:divBdr>
                        <w:top w:val="none" w:sz="0" w:space="0" w:color="auto"/>
                        <w:left w:val="none" w:sz="0" w:space="0" w:color="auto"/>
                        <w:bottom w:val="none" w:sz="0" w:space="0" w:color="auto"/>
                        <w:right w:val="none" w:sz="0" w:space="0" w:color="auto"/>
                      </w:divBdr>
                      <w:divsChild>
                        <w:div w:id="773667897">
                          <w:marLeft w:val="0"/>
                          <w:marRight w:val="0"/>
                          <w:marTop w:val="0"/>
                          <w:marBottom w:val="0"/>
                          <w:divBdr>
                            <w:top w:val="none" w:sz="0" w:space="0" w:color="auto"/>
                            <w:left w:val="none" w:sz="0" w:space="0" w:color="auto"/>
                            <w:bottom w:val="none" w:sz="0" w:space="0" w:color="auto"/>
                            <w:right w:val="none" w:sz="0" w:space="0" w:color="auto"/>
                          </w:divBdr>
                          <w:divsChild>
                            <w:div w:id="404647926">
                              <w:marLeft w:val="0"/>
                              <w:marRight w:val="0"/>
                              <w:marTop w:val="0"/>
                              <w:marBottom w:val="0"/>
                              <w:divBdr>
                                <w:top w:val="none" w:sz="0" w:space="0" w:color="auto"/>
                                <w:left w:val="none" w:sz="0" w:space="0" w:color="auto"/>
                                <w:bottom w:val="none" w:sz="0" w:space="0" w:color="auto"/>
                                <w:right w:val="none" w:sz="0" w:space="0" w:color="auto"/>
                              </w:divBdr>
                            </w:div>
                            <w:div w:id="131950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8262063">
                  <w:marLeft w:val="0"/>
                  <w:marRight w:val="0"/>
                  <w:marTop w:val="0"/>
                  <w:marBottom w:val="0"/>
                  <w:divBdr>
                    <w:top w:val="none" w:sz="0" w:space="0" w:color="auto"/>
                    <w:left w:val="none" w:sz="0" w:space="0" w:color="auto"/>
                    <w:bottom w:val="none" w:sz="0" w:space="0" w:color="auto"/>
                    <w:right w:val="none" w:sz="0" w:space="0" w:color="auto"/>
                  </w:divBdr>
                  <w:divsChild>
                    <w:div w:id="194852733">
                      <w:marLeft w:val="0"/>
                      <w:marRight w:val="0"/>
                      <w:marTop w:val="0"/>
                      <w:marBottom w:val="0"/>
                      <w:divBdr>
                        <w:top w:val="none" w:sz="0" w:space="0" w:color="auto"/>
                        <w:left w:val="none" w:sz="0" w:space="0" w:color="auto"/>
                        <w:bottom w:val="none" w:sz="0" w:space="0" w:color="auto"/>
                        <w:right w:val="none" w:sz="0" w:space="0" w:color="auto"/>
                      </w:divBdr>
                      <w:divsChild>
                        <w:div w:id="491455372">
                          <w:marLeft w:val="0"/>
                          <w:marRight w:val="0"/>
                          <w:marTop w:val="0"/>
                          <w:marBottom w:val="0"/>
                          <w:divBdr>
                            <w:top w:val="none" w:sz="0" w:space="0" w:color="auto"/>
                            <w:left w:val="none" w:sz="0" w:space="0" w:color="auto"/>
                            <w:bottom w:val="none" w:sz="0" w:space="0" w:color="auto"/>
                            <w:right w:val="none" w:sz="0" w:space="0" w:color="auto"/>
                          </w:divBdr>
                          <w:divsChild>
                            <w:div w:id="1571115745">
                              <w:marLeft w:val="0"/>
                              <w:marRight w:val="0"/>
                              <w:marTop w:val="0"/>
                              <w:marBottom w:val="0"/>
                              <w:divBdr>
                                <w:top w:val="none" w:sz="0" w:space="0" w:color="auto"/>
                                <w:left w:val="none" w:sz="0" w:space="0" w:color="auto"/>
                                <w:bottom w:val="none" w:sz="0" w:space="0" w:color="auto"/>
                                <w:right w:val="none" w:sz="0" w:space="0" w:color="auto"/>
                              </w:divBdr>
                            </w:div>
                            <w:div w:id="80520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046304">
                  <w:marLeft w:val="0"/>
                  <w:marRight w:val="0"/>
                  <w:marTop w:val="0"/>
                  <w:marBottom w:val="0"/>
                  <w:divBdr>
                    <w:top w:val="none" w:sz="0" w:space="0" w:color="auto"/>
                    <w:left w:val="none" w:sz="0" w:space="0" w:color="auto"/>
                    <w:bottom w:val="none" w:sz="0" w:space="0" w:color="auto"/>
                    <w:right w:val="none" w:sz="0" w:space="0" w:color="auto"/>
                  </w:divBdr>
                </w:div>
                <w:div w:id="173152022">
                  <w:marLeft w:val="0"/>
                  <w:marRight w:val="0"/>
                  <w:marTop w:val="0"/>
                  <w:marBottom w:val="0"/>
                  <w:divBdr>
                    <w:top w:val="none" w:sz="0" w:space="0" w:color="auto"/>
                    <w:left w:val="none" w:sz="0" w:space="0" w:color="auto"/>
                    <w:bottom w:val="none" w:sz="0" w:space="0" w:color="auto"/>
                    <w:right w:val="none" w:sz="0" w:space="0" w:color="auto"/>
                  </w:divBdr>
                  <w:divsChild>
                    <w:div w:id="1790783882">
                      <w:marLeft w:val="0"/>
                      <w:marRight w:val="0"/>
                      <w:marTop w:val="0"/>
                      <w:marBottom w:val="0"/>
                      <w:divBdr>
                        <w:top w:val="none" w:sz="0" w:space="0" w:color="auto"/>
                        <w:left w:val="none" w:sz="0" w:space="0" w:color="auto"/>
                        <w:bottom w:val="none" w:sz="0" w:space="0" w:color="auto"/>
                        <w:right w:val="none" w:sz="0" w:space="0" w:color="auto"/>
                      </w:divBdr>
                      <w:divsChild>
                        <w:div w:id="553001659">
                          <w:marLeft w:val="0"/>
                          <w:marRight w:val="0"/>
                          <w:marTop w:val="0"/>
                          <w:marBottom w:val="0"/>
                          <w:divBdr>
                            <w:top w:val="none" w:sz="0" w:space="0" w:color="auto"/>
                            <w:left w:val="none" w:sz="0" w:space="0" w:color="auto"/>
                            <w:bottom w:val="none" w:sz="0" w:space="0" w:color="auto"/>
                            <w:right w:val="none" w:sz="0" w:space="0" w:color="auto"/>
                          </w:divBdr>
                          <w:divsChild>
                            <w:div w:id="2075854147">
                              <w:marLeft w:val="0"/>
                              <w:marRight w:val="0"/>
                              <w:marTop w:val="0"/>
                              <w:marBottom w:val="0"/>
                              <w:divBdr>
                                <w:top w:val="none" w:sz="0" w:space="0" w:color="auto"/>
                                <w:left w:val="none" w:sz="0" w:space="0" w:color="auto"/>
                                <w:bottom w:val="none" w:sz="0" w:space="0" w:color="auto"/>
                                <w:right w:val="none" w:sz="0" w:space="0" w:color="auto"/>
                              </w:divBdr>
                            </w:div>
                            <w:div w:id="1425301582">
                              <w:marLeft w:val="0"/>
                              <w:marRight w:val="0"/>
                              <w:marTop w:val="0"/>
                              <w:marBottom w:val="0"/>
                              <w:divBdr>
                                <w:top w:val="none" w:sz="0" w:space="0" w:color="auto"/>
                                <w:left w:val="none" w:sz="0" w:space="0" w:color="auto"/>
                                <w:bottom w:val="none" w:sz="0" w:space="0" w:color="auto"/>
                                <w:right w:val="none" w:sz="0" w:space="0" w:color="auto"/>
                              </w:divBdr>
                            </w:div>
                            <w:div w:id="1014649879">
                              <w:marLeft w:val="0"/>
                              <w:marRight w:val="0"/>
                              <w:marTop w:val="0"/>
                              <w:marBottom w:val="0"/>
                              <w:divBdr>
                                <w:top w:val="none" w:sz="0" w:space="0" w:color="auto"/>
                                <w:left w:val="none" w:sz="0" w:space="0" w:color="auto"/>
                                <w:bottom w:val="none" w:sz="0" w:space="0" w:color="auto"/>
                                <w:right w:val="none" w:sz="0" w:space="0" w:color="auto"/>
                              </w:divBdr>
                            </w:div>
                            <w:div w:id="280065957">
                              <w:marLeft w:val="0"/>
                              <w:marRight w:val="0"/>
                              <w:marTop w:val="0"/>
                              <w:marBottom w:val="0"/>
                              <w:divBdr>
                                <w:top w:val="none" w:sz="0" w:space="0" w:color="auto"/>
                                <w:left w:val="none" w:sz="0" w:space="0" w:color="auto"/>
                                <w:bottom w:val="none" w:sz="0" w:space="0" w:color="auto"/>
                                <w:right w:val="none" w:sz="0" w:space="0" w:color="auto"/>
                              </w:divBdr>
                            </w:div>
                            <w:div w:id="388573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6307097">
      <w:bodyDiv w:val="1"/>
      <w:marLeft w:val="0"/>
      <w:marRight w:val="0"/>
      <w:marTop w:val="0"/>
      <w:marBottom w:val="0"/>
      <w:divBdr>
        <w:top w:val="none" w:sz="0" w:space="0" w:color="auto"/>
        <w:left w:val="none" w:sz="0" w:space="0" w:color="auto"/>
        <w:bottom w:val="none" w:sz="0" w:space="0" w:color="auto"/>
        <w:right w:val="none" w:sz="0" w:space="0" w:color="auto"/>
      </w:divBdr>
    </w:div>
    <w:div w:id="1640915648">
      <w:bodyDiv w:val="1"/>
      <w:marLeft w:val="0"/>
      <w:marRight w:val="0"/>
      <w:marTop w:val="0"/>
      <w:marBottom w:val="0"/>
      <w:divBdr>
        <w:top w:val="none" w:sz="0" w:space="0" w:color="auto"/>
        <w:left w:val="none" w:sz="0" w:space="0" w:color="auto"/>
        <w:bottom w:val="none" w:sz="0" w:space="0" w:color="auto"/>
        <w:right w:val="none" w:sz="0" w:space="0" w:color="auto"/>
      </w:divBdr>
    </w:div>
    <w:div w:id="1673677044">
      <w:bodyDiv w:val="1"/>
      <w:marLeft w:val="0"/>
      <w:marRight w:val="0"/>
      <w:marTop w:val="0"/>
      <w:marBottom w:val="0"/>
      <w:divBdr>
        <w:top w:val="none" w:sz="0" w:space="0" w:color="auto"/>
        <w:left w:val="none" w:sz="0" w:space="0" w:color="auto"/>
        <w:bottom w:val="none" w:sz="0" w:space="0" w:color="auto"/>
        <w:right w:val="none" w:sz="0" w:space="0" w:color="auto"/>
      </w:divBdr>
    </w:div>
    <w:div w:id="1682971815">
      <w:bodyDiv w:val="1"/>
      <w:marLeft w:val="0"/>
      <w:marRight w:val="0"/>
      <w:marTop w:val="0"/>
      <w:marBottom w:val="0"/>
      <w:divBdr>
        <w:top w:val="none" w:sz="0" w:space="0" w:color="auto"/>
        <w:left w:val="none" w:sz="0" w:space="0" w:color="auto"/>
        <w:bottom w:val="none" w:sz="0" w:space="0" w:color="auto"/>
        <w:right w:val="none" w:sz="0" w:space="0" w:color="auto"/>
      </w:divBdr>
    </w:div>
    <w:div w:id="1694916682">
      <w:bodyDiv w:val="1"/>
      <w:marLeft w:val="0"/>
      <w:marRight w:val="0"/>
      <w:marTop w:val="0"/>
      <w:marBottom w:val="0"/>
      <w:divBdr>
        <w:top w:val="none" w:sz="0" w:space="0" w:color="auto"/>
        <w:left w:val="none" w:sz="0" w:space="0" w:color="auto"/>
        <w:bottom w:val="none" w:sz="0" w:space="0" w:color="auto"/>
        <w:right w:val="none" w:sz="0" w:space="0" w:color="auto"/>
      </w:divBdr>
    </w:div>
    <w:div w:id="1761830039">
      <w:bodyDiv w:val="1"/>
      <w:marLeft w:val="0"/>
      <w:marRight w:val="0"/>
      <w:marTop w:val="0"/>
      <w:marBottom w:val="0"/>
      <w:divBdr>
        <w:top w:val="none" w:sz="0" w:space="0" w:color="auto"/>
        <w:left w:val="none" w:sz="0" w:space="0" w:color="auto"/>
        <w:bottom w:val="none" w:sz="0" w:space="0" w:color="auto"/>
        <w:right w:val="none" w:sz="0" w:space="0" w:color="auto"/>
      </w:divBdr>
    </w:div>
    <w:div w:id="1798140583">
      <w:bodyDiv w:val="1"/>
      <w:marLeft w:val="0"/>
      <w:marRight w:val="0"/>
      <w:marTop w:val="0"/>
      <w:marBottom w:val="0"/>
      <w:divBdr>
        <w:top w:val="none" w:sz="0" w:space="0" w:color="auto"/>
        <w:left w:val="none" w:sz="0" w:space="0" w:color="auto"/>
        <w:bottom w:val="none" w:sz="0" w:space="0" w:color="auto"/>
        <w:right w:val="none" w:sz="0" w:space="0" w:color="auto"/>
      </w:divBdr>
    </w:div>
    <w:div w:id="1808862201">
      <w:bodyDiv w:val="1"/>
      <w:marLeft w:val="0"/>
      <w:marRight w:val="0"/>
      <w:marTop w:val="0"/>
      <w:marBottom w:val="0"/>
      <w:divBdr>
        <w:top w:val="none" w:sz="0" w:space="0" w:color="auto"/>
        <w:left w:val="none" w:sz="0" w:space="0" w:color="auto"/>
        <w:bottom w:val="none" w:sz="0" w:space="0" w:color="auto"/>
        <w:right w:val="none" w:sz="0" w:space="0" w:color="auto"/>
      </w:divBdr>
    </w:div>
    <w:div w:id="1892305609">
      <w:bodyDiv w:val="1"/>
      <w:marLeft w:val="0"/>
      <w:marRight w:val="0"/>
      <w:marTop w:val="0"/>
      <w:marBottom w:val="0"/>
      <w:divBdr>
        <w:top w:val="none" w:sz="0" w:space="0" w:color="auto"/>
        <w:left w:val="none" w:sz="0" w:space="0" w:color="auto"/>
        <w:bottom w:val="none" w:sz="0" w:space="0" w:color="auto"/>
        <w:right w:val="none" w:sz="0" w:space="0" w:color="auto"/>
      </w:divBdr>
    </w:div>
    <w:div w:id="21198307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s://bscdocs.elexon.co.uk/bsc-procedures/bscp601-metering-protocol-approval-and-compliance-testing-bscp-601" TargetMode="External"/><Relationship Id="rId2" Type="http://schemas.openxmlformats.org/officeDocument/2006/relationships/numbering" Target="numbering.xml"/><Relationship Id="rId16" Type="http://schemas.openxmlformats.org/officeDocument/2006/relationships/hyperlink" Target="https://bscdocs.elexon.co.uk/bsc-procedures/bscp501-supplier-meter-registration-servic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https://bscdocs.elexon.co.uk/guidance-notes/exception-reporting-in-the-half-hourly-market" TargetMode="External"/><Relationship Id="rId10" Type="http://schemas.openxmlformats.org/officeDocument/2006/relationships/image" Target="media/image2.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openxmlformats.org/officeDocument/2006/relationships/hyperlink" Target="http://www.dcusa.co.uk"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bscdocs.elexon.co.uk/bsc-procedures/bscp503-half-hourly-data-aggregation-for-sva-metering-systems-registered-in-smr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3B54573D36D4F9A9CA4583DC40A0F30"/>
        <w:category>
          <w:name w:val="General"/>
          <w:gallery w:val="placeholder"/>
        </w:category>
        <w:types>
          <w:type w:val="bbPlcHdr"/>
        </w:types>
        <w:behaviors>
          <w:behavior w:val="content"/>
        </w:behaviors>
        <w:guid w:val="{4DAA96BA-8AB9-434B-892F-D70FD1B6F1DF}"/>
      </w:docPartPr>
      <w:docPartBody>
        <w:p w:rsidR="008F0515" w:rsidRDefault="00082DA2" w:rsidP="00082DA2">
          <w:pPr>
            <w:pStyle w:val="33B54573D36D4F9A9CA4583DC40A0F30"/>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07190BF98AFE4635BD41B02ECC4FC4DC"/>
        <w:category>
          <w:name w:val="General"/>
          <w:gallery w:val="placeholder"/>
        </w:category>
        <w:types>
          <w:type w:val="bbPlcHdr"/>
        </w:types>
        <w:behaviors>
          <w:behavior w:val="content"/>
        </w:behaviors>
        <w:guid w:val="{5184F265-9FBC-4EDB-B2E8-1DFCADFA5AD8}"/>
      </w:docPartPr>
      <w:docPartBody>
        <w:p w:rsidR="00FC40CE" w:rsidRDefault="008F0515" w:rsidP="008F0515">
          <w:pPr>
            <w:pStyle w:val="07190BF98AFE4635BD41B02ECC4FC4DC"/>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B1269358FE4F4C158D29EC33B695F1DC"/>
        <w:category>
          <w:name w:val="General"/>
          <w:gallery w:val="placeholder"/>
        </w:category>
        <w:types>
          <w:type w:val="bbPlcHdr"/>
        </w:types>
        <w:behaviors>
          <w:behavior w:val="content"/>
        </w:behaviors>
        <w:guid w:val="{5BF571C2-1751-40E1-B319-20158DFF36A4}"/>
      </w:docPartPr>
      <w:docPartBody>
        <w:p w:rsidR="00FC40CE" w:rsidRDefault="008F0515" w:rsidP="008F0515">
          <w:pPr>
            <w:pStyle w:val="B1269358FE4F4C158D29EC33B695F1DC"/>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B16D6C3FFAA941289E55302709A20BBC"/>
        <w:category>
          <w:name w:val="General"/>
          <w:gallery w:val="placeholder"/>
        </w:category>
        <w:types>
          <w:type w:val="bbPlcHdr"/>
        </w:types>
        <w:behaviors>
          <w:behavior w:val="content"/>
        </w:behaviors>
        <w:guid w:val="{F9DC4CBD-D999-4000-8972-8F5D884EB78D}"/>
      </w:docPartPr>
      <w:docPartBody>
        <w:p w:rsidR="00FC40CE" w:rsidRDefault="008F0515" w:rsidP="008F0515">
          <w:pPr>
            <w:pStyle w:val="B16D6C3FFAA941289E55302709A20BBC"/>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8656DCB2F4DE40E9A6041F0D30D67B34"/>
        <w:category>
          <w:name w:val="General"/>
          <w:gallery w:val="placeholder"/>
        </w:category>
        <w:types>
          <w:type w:val="bbPlcHdr"/>
        </w:types>
        <w:behaviors>
          <w:behavior w:val="content"/>
        </w:behaviors>
        <w:guid w:val="{A087CBB3-3CAA-41FE-99C3-C79C821FF381}"/>
      </w:docPartPr>
      <w:docPartBody>
        <w:p w:rsidR="00FC40CE" w:rsidRDefault="008F0515" w:rsidP="008F0515">
          <w:pPr>
            <w:pStyle w:val="8656DCB2F4DE40E9A6041F0D30D67B34"/>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F18655FD86F64426BCA36B3AA78A4AC5"/>
        <w:category>
          <w:name w:val="General"/>
          <w:gallery w:val="placeholder"/>
        </w:category>
        <w:types>
          <w:type w:val="bbPlcHdr"/>
        </w:types>
        <w:behaviors>
          <w:behavior w:val="content"/>
        </w:behaviors>
        <w:guid w:val="{822C5C9B-2AEE-4115-A91E-11A66389FF41}"/>
      </w:docPartPr>
      <w:docPartBody>
        <w:p w:rsidR="00FC40CE" w:rsidRDefault="008F0515" w:rsidP="008F0515">
          <w:pPr>
            <w:pStyle w:val="F18655FD86F64426BCA36B3AA78A4AC5"/>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97089EBA3A0C4E5980E88C5448006F53"/>
        <w:category>
          <w:name w:val="General"/>
          <w:gallery w:val="placeholder"/>
        </w:category>
        <w:types>
          <w:type w:val="bbPlcHdr"/>
        </w:types>
        <w:behaviors>
          <w:behavior w:val="content"/>
        </w:behaviors>
        <w:guid w:val="{262A84BE-8D66-4499-BFC0-E8687B8A5FC3}"/>
      </w:docPartPr>
      <w:docPartBody>
        <w:p w:rsidR="00FC40CE" w:rsidRDefault="008F0515" w:rsidP="008F0515">
          <w:pPr>
            <w:pStyle w:val="97089EBA3A0C4E5980E88C5448006F53"/>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B34C918D6EA14B6896D520A184455621"/>
        <w:category>
          <w:name w:val="General"/>
          <w:gallery w:val="placeholder"/>
        </w:category>
        <w:types>
          <w:type w:val="bbPlcHdr"/>
        </w:types>
        <w:behaviors>
          <w:behavior w:val="content"/>
        </w:behaviors>
        <w:guid w:val="{1795C5DF-D99C-4B00-A087-553D14DAE885}"/>
      </w:docPartPr>
      <w:docPartBody>
        <w:p w:rsidR="00FC40CE" w:rsidRDefault="008F0515" w:rsidP="008F0515">
          <w:pPr>
            <w:pStyle w:val="B34C918D6EA14B6896D520A184455621"/>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19EEB2AA98F547009F373F0E7F752897"/>
        <w:category>
          <w:name w:val="General"/>
          <w:gallery w:val="placeholder"/>
        </w:category>
        <w:types>
          <w:type w:val="bbPlcHdr"/>
        </w:types>
        <w:behaviors>
          <w:behavior w:val="content"/>
        </w:behaviors>
        <w:guid w:val="{CE4A9126-EE4E-4B36-B810-27B39E95782C}"/>
      </w:docPartPr>
      <w:docPartBody>
        <w:p w:rsidR="00FC40CE" w:rsidRDefault="008F0515" w:rsidP="008F0515">
          <w:pPr>
            <w:pStyle w:val="19EEB2AA98F547009F373F0E7F752897"/>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9300624ECBED45E0B94410CA3C537C9E"/>
        <w:category>
          <w:name w:val="General"/>
          <w:gallery w:val="placeholder"/>
        </w:category>
        <w:types>
          <w:type w:val="bbPlcHdr"/>
        </w:types>
        <w:behaviors>
          <w:behavior w:val="content"/>
        </w:behaviors>
        <w:guid w:val="{2EB2830B-66A8-4706-8916-F21BF9636CF6}"/>
      </w:docPartPr>
      <w:docPartBody>
        <w:p w:rsidR="00890968" w:rsidRDefault="006068D2" w:rsidP="006068D2">
          <w:pPr>
            <w:pStyle w:val="9300624ECBED45E0B94410CA3C537C9E"/>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6E2EFD5B18F54717998CB6774118B1FA"/>
        <w:category>
          <w:name w:val="General"/>
          <w:gallery w:val="placeholder"/>
        </w:category>
        <w:types>
          <w:type w:val="bbPlcHdr"/>
        </w:types>
        <w:behaviors>
          <w:behavior w:val="content"/>
        </w:behaviors>
        <w:guid w:val="{94820663-0861-4C04-AEF1-E210F154E50C}"/>
      </w:docPartPr>
      <w:docPartBody>
        <w:p w:rsidR="0060256A" w:rsidRDefault="007A3B19" w:rsidP="007A3B19">
          <w:pPr>
            <w:pStyle w:val="6E2EFD5B18F54717998CB6774118B1FA"/>
          </w:pPr>
          <w:r w:rsidRPr="00CB28D9">
            <w:rPr>
              <w:rStyle w:val="IntenseEmphasis"/>
              <w:rFonts w:eastAsiaTheme="minorEastAsia"/>
            </w:rPr>
            <w:t>[Select Date]</w:t>
          </w:r>
        </w:p>
      </w:docPartBody>
    </w:docPart>
    <w:docPart>
      <w:docPartPr>
        <w:name w:val="EA392FBEDAC54AF78EAA6CA56917C2CB"/>
        <w:category>
          <w:name w:val="General"/>
          <w:gallery w:val="placeholder"/>
        </w:category>
        <w:types>
          <w:type w:val="bbPlcHdr"/>
        </w:types>
        <w:behaviors>
          <w:behavior w:val="content"/>
        </w:behaviors>
        <w:guid w:val="{EB5396F5-6409-46BC-84A8-DECF2C77F25B}"/>
      </w:docPartPr>
      <w:docPartBody>
        <w:p w:rsidR="0060256A" w:rsidRDefault="007A3B19" w:rsidP="007A3B19">
          <w:pPr>
            <w:pStyle w:val="EA392FBEDAC54AF78EAA6CA56917C2CB"/>
          </w:pPr>
          <w:r w:rsidRPr="00CB28D9">
            <w:rPr>
              <w:rStyle w:val="IntenseEmphasis"/>
              <w:rFonts w:eastAsiaTheme="minorEastAsia"/>
            </w:rPr>
            <w:t xml:space="preserve">[Insert </w:t>
          </w:r>
          <w:r w:rsidRPr="00CB28D9">
            <w:rPr>
              <w:rStyle w:val="IntenseEmphasis"/>
              <w:rFonts w:eastAsia="MS Gothic"/>
            </w:rPr>
            <w:t xml:space="preserve">Your </w:t>
          </w:r>
          <w:r w:rsidRPr="00CB28D9">
            <w:rPr>
              <w:rStyle w:val="IntenseEmphasis"/>
              <w:rFonts w:eastAsiaTheme="minorEastAsia"/>
            </w:rPr>
            <w:t>Name]</w:t>
          </w:r>
        </w:p>
      </w:docPartBody>
    </w:docPart>
    <w:docPart>
      <w:docPartPr>
        <w:name w:val="CCB55B8B34ED4016AB012992F8751AA1"/>
        <w:category>
          <w:name w:val="General"/>
          <w:gallery w:val="placeholder"/>
        </w:category>
        <w:types>
          <w:type w:val="bbPlcHdr"/>
        </w:types>
        <w:behaviors>
          <w:behavior w:val="content"/>
        </w:behaviors>
        <w:guid w:val="{550A3D00-0F4E-49D5-BF7F-B4D85B7C24C3}"/>
      </w:docPartPr>
      <w:docPartBody>
        <w:p w:rsidR="0060256A" w:rsidRDefault="007A3B19" w:rsidP="007A3B19">
          <w:pPr>
            <w:pStyle w:val="CCB55B8B34ED4016AB012992F8751AA1"/>
          </w:pPr>
          <w:r w:rsidRPr="00CB28D9">
            <w:rPr>
              <w:rStyle w:val="IntenseEmphasis"/>
              <w:rFonts w:eastAsiaTheme="minorEastAsia"/>
            </w:rPr>
            <w:t xml:space="preserve">[Insert </w:t>
          </w:r>
          <w:r w:rsidRPr="00CB28D9">
            <w:rPr>
              <w:rStyle w:val="IntenseEmphasis"/>
              <w:rFonts w:eastAsia="MS Gothic"/>
            </w:rPr>
            <w:t>Company</w:t>
          </w:r>
          <w:r w:rsidRPr="00CB28D9">
            <w:rPr>
              <w:rStyle w:val="IntenseEmphasis"/>
              <w:rFonts w:eastAsiaTheme="minorEastAsia"/>
            </w:rPr>
            <w:t xml:space="preserve"> Name]</w:t>
          </w:r>
        </w:p>
      </w:docPartBody>
    </w:docPart>
    <w:docPart>
      <w:docPartPr>
        <w:name w:val="F9B4F69F5D4341F5BCE80572DF3C46C2"/>
        <w:category>
          <w:name w:val="General"/>
          <w:gallery w:val="placeholder"/>
        </w:category>
        <w:types>
          <w:type w:val="bbPlcHdr"/>
        </w:types>
        <w:behaviors>
          <w:behavior w:val="content"/>
        </w:behaviors>
        <w:guid w:val="{F7724E32-C693-45ED-A685-5C86306C8F6E}"/>
      </w:docPartPr>
      <w:docPartBody>
        <w:p w:rsidR="0060256A" w:rsidRDefault="007A3B19" w:rsidP="007A3B19">
          <w:pPr>
            <w:pStyle w:val="F9B4F69F5D4341F5BCE80572DF3C46C2"/>
          </w:pPr>
          <w:r w:rsidRPr="00CB28D9">
            <w:rPr>
              <w:rStyle w:val="IntenseEmphasis"/>
              <w:rFonts w:eastAsiaTheme="minorEastAsia"/>
            </w:rPr>
            <w:t>[Select Party Category]</w:t>
          </w:r>
        </w:p>
      </w:docPartBody>
    </w:docPart>
    <w:docPart>
      <w:docPartPr>
        <w:name w:val="FE7E567B4F3D4D8A83B530A5EAC3C2DF"/>
        <w:category>
          <w:name w:val="General"/>
          <w:gallery w:val="placeholder"/>
        </w:category>
        <w:types>
          <w:type w:val="bbPlcHdr"/>
        </w:types>
        <w:behaviors>
          <w:behavior w:val="content"/>
        </w:behaviors>
        <w:guid w:val="{8D0C55B9-AFE1-45B7-80F5-5364ADB87849}"/>
      </w:docPartPr>
      <w:docPartBody>
        <w:p w:rsidR="0060256A" w:rsidRDefault="007A3B19" w:rsidP="007A3B19">
          <w:pPr>
            <w:pStyle w:val="FE7E567B4F3D4D8A83B530A5EAC3C2DF"/>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F1C6023645DE43CA9BEE944BA440BCD9"/>
        <w:category>
          <w:name w:val="General"/>
          <w:gallery w:val="placeholder"/>
        </w:category>
        <w:types>
          <w:type w:val="bbPlcHdr"/>
        </w:types>
        <w:behaviors>
          <w:behavior w:val="content"/>
        </w:behaviors>
        <w:guid w:val="{805F4B64-5016-47EB-8C8E-073FEF8E941F}"/>
      </w:docPartPr>
      <w:docPartBody>
        <w:p w:rsidR="0060256A" w:rsidRDefault="007A3B19" w:rsidP="007A3B19">
          <w:pPr>
            <w:pStyle w:val="F1C6023645DE43CA9BEE944BA440BCD9"/>
          </w:pPr>
          <w:r w:rsidRPr="00D30A31">
            <w:rPr>
              <w:rStyle w:val="IntenseEmphasis"/>
              <w:rFonts w:eastAsiaTheme="minorEastAsia"/>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rFonts w:eastAsiaTheme="minorEastAsia"/>
              <w:i w:val="0"/>
              <w:color w:val="808080" w:themeColor="background1" w:themeShade="80"/>
              <w:sz w:val="22"/>
              <w:szCs w:val="32"/>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DA2"/>
    <w:rsid w:val="00015DAC"/>
    <w:rsid w:val="000176CC"/>
    <w:rsid w:val="000576B9"/>
    <w:rsid w:val="00082DA2"/>
    <w:rsid w:val="00142E8D"/>
    <w:rsid w:val="00192038"/>
    <w:rsid w:val="001C228D"/>
    <w:rsid w:val="0038656B"/>
    <w:rsid w:val="00403C23"/>
    <w:rsid w:val="00571200"/>
    <w:rsid w:val="0060256A"/>
    <w:rsid w:val="006068D2"/>
    <w:rsid w:val="0061429F"/>
    <w:rsid w:val="00617B45"/>
    <w:rsid w:val="00661C89"/>
    <w:rsid w:val="00681087"/>
    <w:rsid w:val="006B0368"/>
    <w:rsid w:val="00744145"/>
    <w:rsid w:val="007724FB"/>
    <w:rsid w:val="007A3B19"/>
    <w:rsid w:val="00890968"/>
    <w:rsid w:val="008F0515"/>
    <w:rsid w:val="00936DC5"/>
    <w:rsid w:val="00A534C9"/>
    <w:rsid w:val="00AC44B9"/>
    <w:rsid w:val="00B24175"/>
    <w:rsid w:val="00B45184"/>
    <w:rsid w:val="00B752CB"/>
    <w:rsid w:val="00C01C80"/>
    <w:rsid w:val="00C07065"/>
    <w:rsid w:val="00C771F0"/>
    <w:rsid w:val="00CA511E"/>
    <w:rsid w:val="00D81B9D"/>
    <w:rsid w:val="00D91FA5"/>
    <w:rsid w:val="00DA4842"/>
    <w:rsid w:val="00DB220B"/>
    <w:rsid w:val="00DC72FB"/>
    <w:rsid w:val="00DD59DD"/>
    <w:rsid w:val="00E20F9C"/>
    <w:rsid w:val="00EE4626"/>
    <w:rsid w:val="00F37383"/>
    <w:rsid w:val="00F94042"/>
    <w:rsid w:val="00FB1EA9"/>
    <w:rsid w:val="00FC40CE"/>
    <w:rsid w:val="00FF23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basedOn w:val="Emphasis"/>
    <w:qFormat/>
    <w:rsid w:val="007A3B19"/>
    <w:rPr>
      <w:rFonts w:ascii="Arial" w:eastAsia="Times New Roman" w:hAnsi="Arial" w:cs="Arial"/>
      <w:i/>
      <w:iCs/>
      <w:color w:val="00B274"/>
      <w:sz w:val="20"/>
      <w:szCs w:val="28"/>
    </w:rPr>
  </w:style>
  <w:style w:type="character" w:styleId="Emphasis">
    <w:name w:val="Emphasis"/>
    <w:basedOn w:val="DefaultParagraphFont"/>
    <w:uiPriority w:val="20"/>
    <w:qFormat/>
    <w:rsid w:val="00082DA2"/>
    <w:rPr>
      <w:i/>
      <w:iCs/>
    </w:rPr>
  </w:style>
  <w:style w:type="paragraph" w:customStyle="1" w:styleId="33B54573D36D4F9A9CA4583DC40A0F30">
    <w:name w:val="33B54573D36D4F9A9CA4583DC40A0F30"/>
    <w:rsid w:val="00082DA2"/>
  </w:style>
  <w:style w:type="character" w:styleId="PlaceholderText">
    <w:name w:val="Placeholder Text"/>
    <w:basedOn w:val="DefaultParagraphFont"/>
    <w:uiPriority w:val="99"/>
    <w:semiHidden/>
    <w:rsid w:val="0060256A"/>
    <w:rPr>
      <w:color w:val="808080"/>
    </w:rPr>
  </w:style>
  <w:style w:type="paragraph" w:customStyle="1" w:styleId="07190BF98AFE4635BD41B02ECC4FC4DC">
    <w:name w:val="07190BF98AFE4635BD41B02ECC4FC4DC"/>
    <w:rsid w:val="008F0515"/>
  </w:style>
  <w:style w:type="paragraph" w:customStyle="1" w:styleId="B1269358FE4F4C158D29EC33B695F1DC">
    <w:name w:val="B1269358FE4F4C158D29EC33B695F1DC"/>
    <w:rsid w:val="008F0515"/>
  </w:style>
  <w:style w:type="paragraph" w:customStyle="1" w:styleId="B16D6C3FFAA941289E55302709A20BBC">
    <w:name w:val="B16D6C3FFAA941289E55302709A20BBC"/>
    <w:rsid w:val="008F0515"/>
  </w:style>
  <w:style w:type="paragraph" w:customStyle="1" w:styleId="8656DCB2F4DE40E9A6041F0D30D67B34">
    <w:name w:val="8656DCB2F4DE40E9A6041F0D30D67B34"/>
    <w:rsid w:val="008F0515"/>
  </w:style>
  <w:style w:type="paragraph" w:customStyle="1" w:styleId="F18655FD86F64426BCA36B3AA78A4AC5">
    <w:name w:val="F18655FD86F64426BCA36B3AA78A4AC5"/>
    <w:rsid w:val="008F0515"/>
  </w:style>
  <w:style w:type="paragraph" w:customStyle="1" w:styleId="97089EBA3A0C4E5980E88C5448006F53">
    <w:name w:val="97089EBA3A0C4E5980E88C5448006F53"/>
    <w:rsid w:val="008F0515"/>
  </w:style>
  <w:style w:type="paragraph" w:customStyle="1" w:styleId="B34C918D6EA14B6896D520A184455621">
    <w:name w:val="B34C918D6EA14B6896D520A184455621"/>
    <w:rsid w:val="008F0515"/>
  </w:style>
  <w:style w:type="paragraph" w:customStyle="1" w:styleId="19EEB2AA98F547009F373F0E7F752897">
    <w:name w:val="19EEB2AA98F547009F373F0E7F752897"/>
    <w:rsid w:val="008F0515"/>
  </w:style>
  <w:style w:type="paragraph" w:customStyle="1" w:styleId="9300624ECBED45E0B94410CA3C537C9E">
    <w:name w:val="9300624ECBED45E0B94410CA3C537C9E"/>
    <w:rsid w:val="006068D2"/>
  </w:style>
  <w:style w:type="paragraph" w:customStyle="1" w:styleId="6E2EFD5B18F54717998CB6774118B1FA">
    <w:name w:val="6E2EFD5B18F54717998CB6774118B1FA"/>
    <w:rsid w:val="007A3B19"/>
    <w:pPr>
      <w:spacing w:line="278" w:lineRule="auto"/>
    </w:pPr>
    <w:rPr>
      <w:sz w:val="24"/>
      <w:szCs w:val="24"/>
    </w:rPr>
  </w:style>
  <w:style w:type="paragraph" w:customStyle="1" w:styleId="EA392FBEDAC54AF78EAA6CA56917C2CB">
    <w:name w:val="EA392FBEDAC54AF78EAA6CA56917C2CB"/>
    <w:rsid w:val="007A3B19"/>
    <w:pPr>
      <w:spacing w:line="278" w:lineRule="auto"/>
    </w:pPr>
    <w:rPr>
      <w:sz w:val="24"/>
      <w:szCs w:val="24"/>
    </w:rPr>
  </w:style>
  <w:style w:type="paragraph" w:customStyle="1" w:styleId="CCB55B8B34ED4016AB012992F8751AA1">
    <w:name w:val="CCB55B8B34ED4016AB012992F8751AA1"/>
    <w:rsid w:val="007A3B19"/>
    <w:pPr>
      <w:spacing w:line="278" w:lineRule="auto"/>
    </w:pPr>
    <w:rPr>
      <w:sz w:val="24"/>
      <w:szCs w:val="24"/>
    </w:rPr>
  </w:style>
  <w:style w:type="paragraph" w:customStyle="1" w:styleId="F9B4F69F5D4341F5BCE80572DF3C46C2">
    <w:name w:val="F9B4F69F5D4341F5BCE80572DF3C46C2"/>
    <w:rsid w:val="007A3B19"/>
    <w:pPr>
      <w:spacing w:line="278" w:lineRule="auto"/>
    </w:pPr>
    <w:rPr>
      <w:sz w:val="24"/>
      <w:szCs w:val="24"/>
    </w:rPr>
  </w:style>
  <w:style w:type="paragraph" w:customStyle="1" w:styleId="FE7E567B4F3D4D8A83B530A5EAC3C2DF">
    <w:name w:val="FE7E567B4F3D4D8A83B530A5EAC3C2DF"/>
    <w:rsid w:val="007A3B19"/>
    <w:pPr>
      <w:spacing w:line="278" w:lineRule="auto"/>
    </w:pPr>
    <w:rPr>
      <w:sz w:val="24"/>
      <w:szCs w:val="24"/>
    </w:rPr>
  </w:style>
  <w:style w:type="paragraph" w:customStyle="1" w:styleId="F1C6023645DE43CA9BEE944BA440BCD9">
    <w:name w:val="F1C6023645DE43CA9BEE944BA440BCD9"/>
    <w:rsid w:val="007A3B1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5B06F-4389-4F07-A6C2-87D43A265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6268</Words>
  <Characters>35728</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Manager/>
  <Company>Joint Office of Gas Transporters</Company>
  <LinksUpToDate>false</LinksUpToDate>
  <CharactersWithSpaces>41913</CharactersWithSpaces>
  <SharedDoc>false</SharedDoc>
  <HyperlinkBase/>
  <HLinks>
    <vt:vector size="66" baseType="variant">
      <vt:variant>
        <vt:i4>8192116</vt:i4>
      </vt:variant>
      <vt:variant>
        <vt:i4>42</vt:i4>
      </vt:variant>
      <vt:variant>
        <vt:i4>0</vt:i4>
      </vt:variant>
      <vt:variant>
        <vt:i4>5</vt:i4>
      </vt:variant>
      <vt:variant>
        <vt:lpwstr>http://www.dcusa.co.uk/</vt:lpwstr>
      </vt:variant>
      <vt:variant>
        <vt:lpwstr/>
      </vt:variant>
      <vt:variant>
        <vt:i4>7798806</vt:i4>
      </vt:variant>
      <vt:variant>
        <vt:i4>39</vt:i4>
      </vt:variant>
      <vt:variant>
        <vt:i4>0</vt:i4>
      </vt:variant>
      <vt:variant>
        <vt:i4>5</vt:i4>
      </vt:variant>
      <vt:variant>
        <vt:lpwstr>mailto:Simon.Vicary@edfenergy.com</vt:lpwstr>
      </vt:variant>
      <vt:variant>
        <vt:lpwstr/>
      </vt:variant>
      <vt:variant>
        <vt:i4>2293841</vt:i4>
      </vt:variant>
      <vt:variant>
        <vt:i4>0</vt:i4>
      </vt:variant>
      <vt:variant>
        <vt:i4>0</vt:i4>
      </vt:variant>
      <vt:variant>
        <vt:i4>5</vt:i4>
      </vt:variant>
      <vt:variant>
        <vt:lpwstr>mailto:dcusa@electralink.co.uk</vt:lpwstr>
      </vt:variant>
      <vt:variant>
        <vt:lpwstr/>
      </vt:variant>
      <vt:variant>
        <vt:i4>3473444</vt:i4>
      </vt:variant>
      <vt:variant>
        <vt:i4>21</vt:i4>
      </vt:variant>
      <vt:variant>
        <vt:i4>0</vt:i4>
      </vt:variant>
      <vt:variant>
        <vt:i4>5</vt:i4>
      </vt:variant>
      <vt:variant>
        <vt:lpwstr>https://www.ofgem.gov.uk/publications/access-and-forward-looking-charges-significant-code-review-decision-and-direction</vt:lpwstr>
      </vt:variant>
      <vt:variant>
        <vt:lpwstr/>
      </vt:variant>
      <vt:variant>
        <vt:i4>1507328</vt:i4>
      </vt:variant>
      <vt:variant>
        <vt:i4>18</vt:i4>
      </vt:variant>
      <vt:variant>
        <vt:i4>0</vt:i4>
      </vt:variant>
      <vt:variant>
        <vt:i4>5</vt:i4>
      </vt:variant>
      <vt:variant>
        <vt:lpwstr>https://www.ofgem.gov.uk/sites/default/files/2022-01/Access SCR - Consultation on Updates to Minded to Positions and Response to June 2021 Consultation Feedback.pdf</vt:lpwstr>
      </vt:variant>
      <vt:variant>
        <vt:lpwstr/>
      </vt:variant>
      <vt:variant>
        <vt:i4>5767189</vt:i4>
      </vt:variant>
      <vt:variant>
        <vt:i4>15</vt:i4>
      </vt:variant>
      <vt:variant>
        <vt:i4>0</vt:i4>
      </vt:variant>
      <vt:variant>
        <vt:i4>5</vt:i4>
      </vt:variant>
      <vt:variant>
        <vt:lpwstr>https://www.dcusa.co.uk/change/charging-of-third-party-dno-works-to-transmission-connected-users/</vt:lpwstr>
      </vt:variant>
      <vt:variant>
        <vt:lpwstr/>
      </vt:variant>
      <vt:variant>
        <vt:i4>2687019</vt:i4>
      </vt:variant>
      <vt:variant>
        <vt:i4>12</vt:i4>
      </vt:variant>
      <vt:variant>
        <vt:i4>0</vt:i4>
      </vt:variant>
      <vt:variant>
        <vt:i4>5</vt:i4>
      </vt:variant>
      <vt:variant>
        <vt:lpwstr>https://www.legislation.gov.uk/uksi/2017/106/contents/made</vt:lpwstr>
      </vt:variant>
      <vt:variant>
        <vt:lpwstr/>
      </vt:variant>
      <vt:variant>
        <vt:i4>6619178</vt:i4>
      </vt:variant>
      <vt:variant>
        <vt:i4>9</vt:i4>
      </vt:variant>
      <vt:variant>
        <vt:i4>0</vt:i4>
      </vt:variant>
      <vt:variant>
        <vt:i4>5</vt:i4>
      </vt:variant>
      <vt:variant>
        <vt:lpwstr>https://www.legislation.gov.uk/uksi/2017/106/pdfs/uksiod_20170106_en.pdf</vt:lpwstr>
      </vt:variant>
      <vt:variant>
        <vt:lpwstr/>
      </vt:variant>
      <vt:variant>
        <vt:i4>4456560</vt:i4>
      </vt:variant>
      <vt:variant>
        <vt:i4>6</vt:i4>
      </vt:variant>
      <vt:variant>
        <vt:i4>0</vt:i4>
      </vt:variant>
      <vt:variant>
        <vt:i4>5</vt:i4>
      </vt:variant>
      <vt:variant>
        <vt:lpwstr>https://beis.fra1.qualtrics.com/jfe/form/SV_9F7LETYTrhmYipw</vt:lpwstr>
      </vt:variant>
      <vt:variant>
        <vt:lpwstr/>
      </vt:variant>
      <vt:variant>
        <vt:i4>2687101</vt:i4>
      </vt:variant>
      <vt:variant>
        <vt:i4>3</vt:i4>
      </vt:variant>
      <vt:variant>
        <vt:i4>0</vt:i4>
      </vt:variant>
      <vt:variant>
        <vt:i4>5</vt:i4>
      </vt:variant>
      <vt:variant>
        <vt:lpwstr>https://www.nationalgrideso.com/industry-information/codes/connection-and-use-system-code-cusc-old/modifications/cmp328-connections</vt:lpwstr>
      </vt:variant>
      <vt:variant>
        <vt:lpwstr/>
      </vt:variant>
      <vt:variant>
        <vt:i4>2687019</vt:i4>
      </vt:variant>
      <vt:variant>
        <vt:i4>0</vt:i4>
      </vt:variant>
      <vt:variant>
        <vt:i4>0</vt:i4>
      </vt:variant>
      <vt:variant>
        <vt:i4>5</vt:i4>
      </vt:variant>
      <vt:variant>
        <vt:lpwstr>https://www.legislation.gov.uk/uksi/2017/106/contents/made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Andy Green</cp:lastModifiedBy>
  <cp:revision>2</cp:revision>
  <cp:lastPrinted>2023-05-15T16:46:00Z</cp:lastPrinted>
  <dcterms:created xsi:type="dcterms:W3CDTF">2024-12-02T15:19:00Z</dcterms:created>
  <dcterms:modified xsi:type="dcterms:W3CDTF">2024-12-02T15:19:00Z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4200942-dd40-4530-96b6-ebe359e8009d_Enabled">
    <vt:lpwstr>true</vt:lpwstr>
  </property>
  <property fmtid="{D5CDD505-2E9C-101B-9397-08002B2CF9AE}" pid="3" name="MSIP_Label_a4200942-dd40-4530-96b6-ebe359e8009d_SetDate">
    <vt:lpwstr>2024-07-26T08:08:10Z</vt:lpwstr>
  </property>
  <property fmtid="{D5CDD505-2E9C-101B-9397-08002B2CF9AE}" pid="4" name="MSIP_Label_a4200942-dd40-4530-96b6-ebe359e8009d_Method">
    <vt:lpwstr>Privileged</vt:lpwstr>
  </property>
  <property fmtid="{D5CDD505-2E9C-101B-9397-08002B2CF9AE}" pid="5" name="MSIP_Label_a4200942-dd40-4530-96b6-ebe359e8009d_Name">
    <vt:lpwstr>a4200942-dd40-4530-96b6-ebe359e8009d</vt:lpwstr>
  </property>
  <property fmtid="{D5CDD505-2E9C-101B-9397-08002B2CF9AE}" pid="6" name="MSIP_Label_a4200942-dd40-4530-96b6-ebe359e8009d_SiteId">
    <vt:lpwstr>953b0f83-1ce6-45c3-82c9-1d847e372339</vt:lpwstr>
  </property>
  <property fmtid="{D5CDD505-2E9C-101B-9397-08002B2CF9AE}" pid="7" name="MSIP_Label_a4200942-dd40-4530-96b6-ebe359e8009d_ActionId">
    <vt:lpwstr>b8a4e6c8-7e78-43d1-a3aa-2f0108995207</vt:lpwstr>
  </property>
  <property fmtid="{D5CDD505-2E9C-101B-9397-08002B2CF9AE}" pid="8" name="MSIP_Label_a4200942-dd40-4530-96b6-ebe359e8009d_ContentBits">
    <vt:lpwstr>0</vt:lpwstr>
  </property>
</Properties>
</file>